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6B" w:rsidRDefault="000B146B" w:rsidP="00260B46">
      <w:pPr>
        <w:tabs>
          <w:tab w:val="left" w:pos="3544"/>
          <w:tab w:val="left" w:pos="4678"/>
        </w:tabs>
        <w:snapToGrid w:val="0"/>
        <w:spacing w:after="0" w:line="240" w:lineRule="auto"/>
        <w:jc w:val="center"/>
        <w:rPr>
          <w:rFonts w:ascii="Times New Roman" w:hAnsi="Times New Roman"/>
          <w:color w:val="000000"/>
          <w:sz w:val="28"/>
          <w:szCs w:val="24"/>
        </w:rPr>
      </w:pPr>
      <w:r>
        <w:rPr>
          <w:rFonts w:ascii="Times New Roman" w:hAnsi="Times New Roman"/>
          <w:color w:val="000000"/>
          <w:sz w:val="28"/>
          <w:szCs w:val="24"/>
        </w:rPr>
        <w:t xml:space="preserve">Pengaruh Fasilitas Belajar Dan Budaya Organisasi Terhadap Prestasi Belajar Siswa Kelas VI Sekolah Dasar </w:t>
      </w:r>
    </w:p>
    <w:p w:rsidR="008E65AB" w:rsidRPr="00C55D4C" w:rsidRDefault="008E65AB" w:rsidP="008E65AB">
      <w:pPr>
        <w:snapToGrid w:val="0"/>
        <w:spacing w:after="0" w:line="240" w:lineRule="auto"/>
        <w:jc w:val="center"/>
        <w:rPr>
          <w:lang w:val="id-ID"/>
        </w:rPr>
      </w:pPr>
    </w:p>
    <w:p w:rsidR="00C86235" w:rsidRPr="008E65AB" w:rsidRDefault="000B146B" w:rsidP="00592D3A">
      <w:pPr>
        <w:spacing w:after="0" w:line="240" w:lineRule="auto"/>
        <w:jc w:val="center"/>
        <w:rPr>
          <w:rFonts w:ascii="Times New Roman" w:hAnsi="Times New Roman"/>
          <w:b/>
          <w:color w:val="000000"/>
          <w:lang w:val="id-ID"/>
        </w:rPr>
      </w:pPr>
      <w:r>
        <w:rPr>
          <w:rFonts w:ascii="Times New Roman" w:hAnsi="Times New Roman"/>
          <w:b/>
          <w:color w:val="000000"/>
        </w:rPr>
        <w:t>Gurdi</w:t>
      </w:r>
      <w:r w:rsidR="00C86235" w:rsidRPr="008E65AB">
        <w:rPr>
          <w:rFonts w:ascii="Times New Roman" w:hAnsi="Times New Roman"/>
          <w:b/>
          <w:color w:val="000000"/>
          <w:vertAlign w:val="superscript"/>
        </w:rPr>
        <w:t>1</w:t>
      </w:r>
      <w:r w:rsidR="005E53A6" w:rsidRPr="008E65AB">
        <w:rPr>
          <w:rFonts w:ascii="Times New Roman" w:hAnsi="Times New Roman"/>
          <w:b/>
          <w:color w:val="000000"/>
          <w:vertAlign w:val="superscript"/>
        </w:rPr>
        <w:t>*</w:t>
      </w:r>
      <w:r w:rsidR="00C86235" w:rsidRPr="008E65AB">
        <w:rPr>
          <w:rFonts w:ascii="Times New Roman" w:hAnsi="Times New Roman"/>
          <w:b/>
          <w:color w:val="000000"/>
        </w:rPr>
        <w:t xml:space="preserve">, </w:t>
      </w:r>
      <w:r>
        <w:rPr>
          <w:rFonts w:ascii="Times New Roman" w:hAnsi="Times New Roman"/>
          <w:b/>
          <w:color w:val="000000"/>
        </w:rPr>
        <w:t>Suwardi Annas</w:t>
      </w:r>
      <w:r w:rsidR="00DF7AFF" w:rsidRPr="008E65AB">
        <w:rPr>
          <w:rFonts w:ascii="Times New Roman" w:hAnsi="Times New Roman"/>
          <w:b/>
          <w:color w:val="000000"/>
          <w:vertAlign w:val="superscript"/>
        </w:rPr>
        <w:t>2</w:t>
      </w:r>
      <w:r>
        <w:rPr>
          <w:rFonts w:ascii="Times New Roman" w:hAnsi="Times New Roman"/>
          <w:b/>
          <w:color w:val="000000"/>
        </w:rPr>
        <w:t>, Rego Devilla</w:t>
      </w:r>
      <w:r>
        <w:rPr>
          <w:rFonts w:ascii="Times New Roman" w:hAnsi="Times New Roman"/>
          <w:b/>
          <w:color w:val="000000"/>
          <w:vertAlign w:val="superscript"/>
        </w:rPr>
        <w:t>3</w:t>
      </w:r>
      <w:r>
        <w:rPr>
          <w:rFonts w:ascii="Times New Roman" w:hAnsi="Times New Roman"/>
          <w:b/>
          <w:color w:val="000000"/>
        </w:rPr>
        <w:t xml:space="preserve"> </w:t>
      </w:r>
    </w:p>
    <w:p w:rsidR="00C86235" w:rsidRDefault="00C86235" w:rsidP="000B146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1</w:t>
      </w:r>
      <w:r w:rsidR="008B66AE" w:rsidRPr="008B66AE">
        <w:rPr>
          <w:rFonts w:ascii="Times New Roman" w:hAnsi="Times New Roman"/>
          <w:color w:val="000000"/>
          <w:sz w:val="21"/>
          <w:szCs w:val="21"/>
        </w:rPr>
        <w:t xml:space="preserve"> </w:t>
      </w:r>
      <w:r w:rsidR="000B146B">
        <w:rPr>
          <w:rFonts w:ascii="Times New Roman" w:hAnsi="Times New Roman"/>
          <w:color w:val="000000"/>
          <w:sz w:val="21"/>
          <w:szCs w:val="21"/>
        </w:rPr>
        <w:t>Pendidikan Ekonomi</w:t>
      </w:r>
      <w:r w:rsidR="008B66AE">
        <w:rPr>
          <w:rFonts w:ascii="Times New Roman" w:hAnsi="Times New Roman"/>
          <w:color w:val="000000"/>
          <w:sz w:val="21"/>
          <w:szCs w:val="21"/>
          <w:lang w:val="id-ID"/>
        </w:rPr>
        <w:t>/</w:t>
      </w:r>
      <w:r w:rsidR="000B146B">
        <w:rPr>
          <w:rFonts w:ascii="Times New Roman" w:hAnsi="Times New Roman"/>
          <w:color w:val="000000"/>
          <w:sz w:val="21"/>
          <w:szCs w:val="21"/>
        </w:rPr>
        <w:t>STKIP Pembagunan Indonesia</w:t>
      </w:r>
      <w:bookmarkStart w:id="0" w:name="_GoBack"/>
      <w:bookmarkEnd w:id="0"/>
    </w:p>
    <w:p w:rsidR="008E65AB" w:rsidRPr="008E65AB" w:rsidRDefault="008E65AB"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r w:rsidR="001F652C" w:rsidRPr="001F652C">
        <w:rPr>
          <w:rFonts w:ascii="Times New Roman" w:hAnsi="Times New Roman"/>
          <w:color w:val="3333FF"/>
          <w:sz w:val="21"/>
          <w:szCs w:val="21"/>
        </w:rPr>
        <w:t>gurdi1967</w:t>
      </w:r>
      <w:hyperlink r:id="rId9" w:history="1">
        <w:r w:rsidR="008B66AE" w:rsidRPr="001F652C">
          <w:rPr>
            <w:rStyle w:val="Hyperlink"/>
            <w:rFonts w:ascii="Times New Roman" w:hAnsi="Times New Roman"/>
            <w:color w:val="3333FF"/>
            <w:sz w:val="21"/>
            <w:szCs w:val="21"/>
            <w:lang w:val="id-ID"/>
          </w:rPr>
          <w:t>@gmail.com</w:t>
        </w:r>
      </w:hyperlink>
      <w:r w:rsidR="008B66AE">
        <w:rPr>
          <w:rFonts w:ascii="Times New Roman" w:hAnsi="Times New Roman"/>
          <w:color w:val="000000"/>
          <w:sz w:val="21"/>
          <w:szCs w:val="21"/>
          <w:lang w:val="id-ID"/>
        </w:rPr>
        <w:t xml:space="preserve"> </w:t>
      </w:r>
    </w:p>
    <w:p w:rsidR="008E65AB" w:rsidRDefault="00C86235" w:rsidP="000B146B">
      <w:pPr>
        <w:spacing w:after="0" w:line="240" w:lineRule="auto"/>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2</w:t>
      </w:r>
      <w:r w:rsidR="000B146B">
        <w:rPr>
          <w:rFonts w:ascii="Times New Roman" w:hAnsi="Times New Roman"/>
          <w:color w:val="000000"/>
          <w:sz w:val="21"/>
          <w:szCs w:val="21"/>
          <w:vertAlign w:val="superscript"/>
        </w:rPr>
        <w:t xml:space="preserve"> </w:t>
      </w:r>
      <w:r w:rsidR="000B146B">
        <w:rPr>
          <w:rFonts w:ascii="Times New Roman" w:hAnsi="Times New Roman"/>
          <w:color w:val="000000"/>
          <w:sz w:val="21"/>
          <w:szCs w:val="21"/>
        </w:rPr>
        <w:t xml:space="preserve">STKIP Pembagunan Indonesia </w:t>
      </w:r>
    </w:p>
    <w:p w:rsidR="008E65AB" w:rsidRDefault="008E65AB"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r w:rsidR="005E0E1C" w:rsidRPr="005E0E1C">
        <w:rPr>
          <w:rFonts w:ascii="Times New Roman" w:hAnsi="Times New Roman"/>
          <w:color w:val="3333FF"/>
          <w:sz w:val="21"/>
          <w:szCs w:val="21"/>
        </w:rPr>
        <w:t>suwardiannas</w:t>
      </w:r>
      <w:hyperlink r:id="rId10" w:history="1">
        <w:r w:rsidR="005E0E1C">
          <w:rPr>
            <w:rStyle w:val="Hyperlink"/>
            <w:rFonts w:ascii="Times New Roman" w:hAnsi="Times New Roman"/>
            <w:sz w:val="21"/>
            <w:szCs w:val="21"/>
            <w:lang w:val="id-ID"/>
          </w:rPr>
          <w:t>@</w:t>
        </w:r>
        <w:r w:rsidR="005E0E1C">
          <w:rPr>
            <w:rStyle w:val="Hyperlink"/>
            <w:rFonts w:ascii="Times New Roman" w:hAnsi="Times New Roman"/>
            <w:sz w:val="21"/>
            <w:szCs w:val="21"/>
          </w:rPr>
          <w:t>gmail</w:t>
        </w:r>
        <w:r w:rsidR="008B66AE" w:rsidRPr="00EB5988">
          <w:rPr>
            <w:rStyle w:val="Hyperlink"/>
            <w:rFonts w:ascii="Times New Roman" w:hAnsi="Times New Roman"/>
            <w:sz w:val="21"/>
            <w:szCs w:val="21"/>
            <w:lang w:val="id-ID"/>
          </w:rPr>
          <w:t>.com</w:t>
        </w:r>
      </w:hyperlink>
      <w:r w:rsidR="008B66AE">
        <w:rPr>
          <w:rFonts w:ascii="Times New Roman" w:hAnsi="Times New Roman"/>
          <w:color w:val="000000"/>
          <w:sz w:val="21"/>
          <w:szCs w:val="21"/>
          <w:lang w:val="id-ID"/>
        </w:rPr>
        <w:t xml:space="preserve"> </w:t>
      </w:r>
    </w:p>
    <w:p w:rsidR="000B146B" w:rsidRDefault="000B146B"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vertAlign w:val="superscript"/>
        </w:rPr>
        <w:t xml:space="preserve">3 </w:t>
      </w:r>
      <w:r>
        <w:rPr>
          <w:rFonts w:ascii="Times New Roman" w:hAnsi="Times New Roman"/>
          <w:color w:val="000000"/>
          <w:sz w:val="21"/>
          <w:szCs w:val="21"/>
        </w:rPr>
        <w:t>STKIP Pembagunan Indonesia</w:t>
      </w:r>
    </w:p>
    <w:p w:rsidR="000B146B" w:rsidRPr="000B146B" w:rsidRDefault="000B146B" w:rsidP="000750B4">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Pr>
          <w:rFonts w:ascii="Times New Roman" w:hAnsi="Times New Roman"/>
          <w:color w:val="000000"/>
          <w:sz w:val="21"/>
          <w:szCs w:val="21"/>
          <w:lang w:val="id-ID"/>
        </w:rPr>
        <w:t xml:space="preserve">Email: </w:t>
      </w:r>
      <w:hyperlink r:id="rId11" w:history="1">
        <w:r w:rsidR="001958A9" w:rsidRPr="003877E4">
          <w:rPr>
            <w:rStyle w:val="Hyperlink"/>
            <w:rFonts w:ascii="Times New Roman" w:hAnsi="Times New Roman"/>
            <w:sz w:val="21"/>
            <w:szCs w:val="21"/>
          </w:rPr>
          <w:t xml:space="preserve"> regodevila1</w:t>
        </w:r>
        <w:r w:rsidR="001958A9" w:rsidRPr="003877E4">
          <w:rPr>
            <w:rStyle w:val="Hyperlink"/>
            <w:rFonts w:ascii="Times New Roman" w:hAnsi="Times New Roman"/>
            <w:sz w:val="21"/>
            <w:szCs w:val="21"/>
            <w:lang w:val="id-ID"/>
          </w:rPr>
          <w:t>@</w:t>
        </w:r>
        <w:r w:rsidR="001958A9" w:rsidRPr="003877E4">
          <w:rPr>
            <w:rStyle w:val="Hyperlink"/>
            <w:rFonts w:ascii="Times New Roman" w:hAnsi="Times New Roman"/>
            <w:sz w:val="21"/>
            <w:szCs w:val="21"/>
          </w:rPr>
          <w:t>gmail</w:t>
        </w:r>
        <w:r w:rsidR="001958A9" w:rsidRPr="003877E4">
          <w:rPr>
            <w:rStyle w:val="Hyperlink"/>
            <w:rFonts w:ascii="Times New Roman" w:hAnsi="Times New Roman"/>
            <w:sz w:val="21"/>
            <w:szCs w:val="21"/>
            <w:lang w:val="id-ID"/>
          </w:rPr>
          <w:t>.com</w:t>
        </w:r>
      </w:hyperlink>
      <w:r>
        <w:rPr>
          <w:rFonts w:ascii="Times New Roman" w:hAnsi="Times New Roman"/>
          <w:color w:val="000000"/>
          <w:sz w:val="21"/>
          <w:szCs w:val="21"/>
          <w:lang w:val="id-ID"/>
        </w:rPr>
        <w:t xml:space="preserve"> </w:t>
      </w:r>
    </w:p>
    <w:p w:rsidR="002A47F5" w:rsidRDefault="002A47F5" w:rsidP="00C47C2A">
      <w:pPr>
        <w:snapToGrid w:val="0"/>
        <w:spacing w:after="0" w:line="240" w:lineRule="auto"/>
        <w:ind w:right="141"/>
        <w:jc w:val="center"/>
        <w:rPr>
          <w:rFonts w:ascii="Times New Roman" w:hAnsi="Times New Roman"/>
          <w:b/>
          <w:color w:val="000000"/>
          <w:sz w:val="24"/>
          <w:lang w:val="id-ID"/>
        </w:rPr>
      </w:pPr>
    </w:p>
    <w:p w:rsidR="00FD14F1" w:rsidRDefault="00B05B13"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E5FB1F1"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1E65B7"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rsidR="00FC6219" w:rsidRPr="003E36C6" w:rsidRDefault="002A47F5" w:rsidP="001F652C">
      <w:pPr>
        <w:snapToGrid w:val="0"/>
        <w:spacing w:after="0" w:line="240" w:lineRule="auto"/>
        <w:ind w:left="567" w:right="567"/>
        <w:jc w:val="both"/>
        <w:rPr>
          <w:rFonts w:ascii="Times New Roman" w:hAnsi="Times New Roman"/>
          <w:color w:val="000000"/>
          <w:lang w:val="id-ID"/>
        </w:rPr>
      </w:pPr>
      <w:r w:rsidRPr="003E36C6">
        <w:rPr>
          <w:rStyle w:val="ShortAbstract"/>
          <w:rFonts w:eastAsia="MS Mincho"/>
          <w:b/>
          <w:color w:val="000000"/>
          <w:sz w:val="22"/>
          <w:lang w:val="id-ID"/>
        </w:rPr>
        <w:t>Abstract.</w:t>
      </w:r>
      <w:r w:rsidRPr="003E36C6">
        <w:rPr>
          <w:rStyle w:val="ShortAbstract"/>
          <w:rFonts w:eastAsia="MS Mincho"/>
          <w:color w:val="000000"/>
          <w:sz w:val="22"/>
          <w:lang w:val="id-ID"/>
        </w:rPr>
        <w:t xml:space="preserve"> </w:t>
      </w:r>
      <w:r w:rsidR="001F652C" w:rsidRPr="001F652C">
        <w:rPr>
          <w:rStyle w:val="ShortAbstract"/>
          <w:rFonts w:eastAsia="MS Mincho"/>
          <w:i/>
          <w:color w:val="000000"/>
          <w:sz w:val="22"/>
          <w:lang w:val="id-ID"/>
        </w:rPr>
        <w:t>The purpose of this study was to determine the effect of learning facilities and organizational culture on the learning achievement of sixth grade elementary school students. This research is a quantitative research with a descriptive approach. Data collection by lift and study documentation. Data analysis used descriptive statistics and inferential statistics. Based on the results of research that has been processed, it shows that learning facilities and organizational culture simultaneously are 60.40% of student achievement, as evidenced by the r-square value of (0.604) and the Fcount value (6.614) which is greater</w:t>
      </w:r>
      <w:r w:rsidR="001F652C">
        <w:rPr>
          <w:rStyle w:val="ShortAbstract"/>
          <w:rFonts w:eastAsia="MS Mincho"/>
          <w:i/>
          <w:color w:val="000000"/>
          <w:sz w:val="22"/>
          <w:lang w:val="id-ID"/>
        </w:rPr>
        <w:t xml:space="preserve"> than the Ftable value (5.79)</w:t>
      </w:r>
      <w:r w:rsidR="001F652C" w:rsidRPr="001F652C">
        <w:rPr>
          <w:rStyle w:val="ShortAbstract"/>
          <w:rFonts w:eastAsia="MS Mincho"/>
          <w:i/>
          <w:color w:val="000000"/>
          <w:sz w:val="22"/>
          <w:lang w:val="id-ID"/>
        </w:rPr>
        <w:t>. It is concluded that there is a significant influence between learning facilities and organizational culture on the learning achievement of sixth grade elementary school students.</w:t>
      </w:r>
    </w:p>
    <w:p w:rsidR="008E65AB" w:rsidRPr="003E36C6" w:rsidRDefault="008E65AB" w:rsidP="008B66AE">
      <w:pPr>
        <w:snapToGrid w:val="0"/>
        <w:spacing w:after="0" w:line="240" w:lineRule="auto"/>
        <w:ind w:left="567" w:right="567"/>
        <w:jc w:val="both"/>
        <w:rPr>
          <w:rStyle w:val="ShortAbstract"/>
          <w:rFonts w:eastAsia="MS Mincho"/>
          <w:color w:val="000000"/>
          <w:sz w:val="22"/>
          <w:lang w:val="id-ID"/>
        </w:rPr>
      </w:pPr>
    </w:p>
    <w:p w:rsidR="008E65AB" w:rsidRPr="003E36C6" w:rsidRDefault="008E65AB" w:rsidP="001F652C">
      <w:pPr>
        <w:snapToGrid w:val="0"/>
        <w:spacing w:after="0" w:line="240" w:lineRule="auto"/>
        <w:ind w:left="567" w:right="567"/>
        <w:jc w:val="both"/>
        <w:rPr>
          <w:rFonts w:ascii="Times New Roman" w:hAnsi="Times New Roman"/>
          <w:color w:val="000000"/>
        </w:rPr>
      </w:pPr>
      <w:r w:rsidRPr="003E36C6">
        <w:rPr>
          <w:rFonts w:ascii="Times New Roman" w:hAnsi="Times New Roman"/>
          <w:b/>
          <w:color w:val="000000"/>
        </w:rPr>
        <w:t>Keywords</w:t>
      </w:r>
      <w:r w:rsidRPr="003E36C6">
        <w:rPr>
          <w:rStyle w:val="ShortAbstract"/>
          <w:rFonts w:eastAsia="MS Mincho"/>
          <w:color w:val="000000"/>
          <w:sz w:val="22"/>
        </w:rPr>
        <w:t xml:space="preserve">: </w:t>
      </w:r>
      <w:r w:rsidR="001F652C" w:rsidRPr="001F652C">
        <w:rPr>
          <w:rStyle w:val="ShortAbstract"/>
          <w:rFonts w:eastAsia="MS Mincho"/>
          <w:i/>
          <w:color w:val="000000"/>
          <w:sz w:val="22"/>
        </w:rPr>
        <w:t>Facilities, Culture, Problem Solving, Student Achievement</w:t>
      </w:r>
      <w:r w:rsidR="001F652C">
        <w:rPr>
          <w:rStyle w:val="ShortAbstract"/>
          <w:rFonts w:eastAsia="MS Mincho"/>
          <w:i/>
          <w:color w:val="000000"/>
          <w:sz w:val="22"/>
        </w:rPr>
        <w:t>.</w:t>
      </w:r>
    </w:p>
    <w:p w:rsidR="00D34F4F" w:rsidRPr="003E36C6" w:rsidRDefault="00D34F4F" w:rsidP="008B66AE">
      <w:pPr>
        <w:snapToGrid w:val="0"/>
        <w:spacing w:after="0" w:line="240" w:lineRule="auto"/>
        <w:ind w:left="567" w:right="567"/>
        <w:jc w:val="both"/>
        <w:rPr>
          <w:rStyle w:val="ShortAbstract"/>
          <w:rFonts w:eastAsia="MS Mincho"/>
          <w:color w:val="000000"/>
          <w:sz w:val="22"/>
        </w:rPr>
      </w:pPr>
    </w:p>
    <w:p w:rsidR="008E65AB" w:rsidRPr="00B967C1" w:rsidRDefault="002A47F5" w:rsidP="001F652C">
      <w:pPr>
        <w:snapToGrid w:val="0"/>
        <w:spacing w:after="0" w:line="240" w:lineRule="auto"/>
        <w:ind w:left="567" w:right="567"/>
        <w:jc w:val="both"/>
        <w:rPr>
          <w:rFonts w:ascii="Times New Roman" w:hAnsi="Times New Roman"/>
        </w:rPr>
      </w:pPr>
      <w:r w:rsidRPr="003E36C6">
        <w:rPr>
          <w:rFonts w:ascii="Times New Roman" w:hAnsi="Times New Roman"/>
          <w:b/>
          <w:lang w:val="id-ID"/>
        </w:rPr>
        <w:t>Abstrak.</w:t>
      </w:r>
      <w:r w:rsidRPr="003E36C6">
        <w:rPr>
          <w:rFonts w:ascii="Times New Roman" w:hAnsi="Times New Roman"/>
          <w:lang w:val="id-ID"/>
        </w:rPr>
        <w:t xml:space="preserve"> </w:t>
      </w:r>
      <w:proofErr w:type="gramStart"/>
      <w:r w:rsidR="00B967C1" w:rsidRPr="001F652C">
        <w:rPr>
          <w:rFonts w:ascii="Times New Roman" w:hAnsi="Times New Roman"/>
          <w:i/>
          <w:color w:val="000000" w:themeColor="text1"/>
        </w:rPr>
        <w:t>Tujuan penelitian ini adalah untuk mengatahui pengaruh fasilitas belajar dan budaya organisasi terhadap prestasi belajar siswa kelas VI Sekolah Dasar.</w:t>
      </w:r>
      <w:proofErr w:type="gramEnd"/>
      <w:r w:rsidR="00B967C1" w:rsidRPr="001F652C">
        <w:rPr>
          <w:rFonts w:ascii="Times New Roman" w:hAnsi="Times New Roman"/>
          <w:i/>
          <w:color w:val="000000" w:themeColor="text1"/>
        </w:rPr>
        <w:t xml:space="preserve"> </w:t>
      </w:r>
      <w:proofErr w:type="gramStart"/>
      <w:r w:rsidR="00B967C1" w:rsidRPr="001F652C">
        <w:rPr>
          <w:rFonts w:ascii="Times New Roman" w:hAnsi="Times New Roman"/>
          <w:i/>
          <w:color w:val="000000" w:themeColor="text1"/>
        </w:rPr>
        <w:t>Penelitian ini merupakan penelitian kuantitatif dengan pendekatan deskriptif.</w:t>
      </w:r>
      <w:proofErr w:type="gramEnd"/>
      <w:r w:rsidR="00B967C1" w:rsidRPr="001F652C">
        <w:rPr>
          <w:rFonts w:ascii="Times New Roman" w:hAnsi="Times New Roman"/>
          <w:i/>
          <w:color w:val="000000" w:themeColor="text1"/>
        </w:rPr>
        <w:t xml:space="preserve"> </w:t>
      </w:r>
      <w:proofErr w:type="gramStart"/>
      <w:r w:rsidR="00B967C1" w:rsidRPr="001F652C">
        <w:rPr>
          <w:rFonts w:ascii="Times New Roman" w:hAnsi="Times New Roman"/>
          <w:i/>
          <w:color w:val="000000" w:themeColor="text1"/>
        </w:rPr>
        <w:t>Pengumpulan data dengan angkat dan studi dokumentasi.</w:t>
      </w:r>
      <w:proofErr w:type="gramEnd"/>
      <w:r w:rsidR="006A6293" w:rsidRPr="001F652C">
        <w:rPr>
          <w:rFonts w:ascii="Times New Roman" w:hAnsi="Times New Roman"/>
          <w:i/>
          <w:color w:val="000000" w:themeColor="text1"/>
        </w:rPr>
        <w:t xml:space="preserve"> </w:t>
      </w:r>
      <w:proofErr w:type="gramStart"/>
      <w:r w:rsidR="00B967C1" w:rsidRPr="001F652C">
        <w:rPr>
          <w:rFonts w:ascii="Times New Roman" w:hAnsi="Times New Roman"/>
          <w:i/>
          <w:color w:val="000000" w:themeColor="text1"/>
        </w:rPr>
        <w:t>Analisis data mengun</w:t>
      </w:r>
      <w:r w:rsidR="006A6293" w:rsidRPr="001F652C">
        <w:rPr>
          <w:rFonts w:ascii="Times New Roman" w:hAnsi="Times New Roman"/>
          <w:i/>
          <w:color w:val="000000" w:themeColor="text1"/>
        </w:rPr>
        <w:t xml:space="preserve">akan statistik </w:t>
      </w:r>
      <w:r w:rsidR="00B967C1" w:rsidRPr="001F652C">
        <w:rPr>
          <w:rFonts w:ascii="Times New Roman" w:hAnsi="Times New Roman"/>
          <w:i/>
          <w:color w:val="000000" w:themeColor="text1"/>
        </w:rPr>
        <w:t>deskriptif</w:t>
      </w:r>
      <w:r w:rsidR="006A6293" w:rsidRPr="001F652C">
        <w:rPr>
          <w:rFonts w:ascii="Times New Roman" w:hAnsi="Times New Roman"/>
          <w:i/>
          <w:color w:val="000000" w:themeColor="text1"/>
        </w:rPr>
        <w:t xml:space="preserve"> dan statistik inferensial.</w:t>
      </w:r>
      <w:proofErr w:type="gramEnd"/>
      <w:r w:rsidR="006A6293" w:rsidRPr="001F652C">
        <w:rPr>
          <w:rFonts w:ascii="Times New Roman" w:hAnsi="Times New Roman"/>
          <w:i/>
          <w:color w:val="000000" w:themeColor="text1"/>
        </w:rPr>
        <w:t xml:space="preserve"> Berdasarkan hasil penelitian yang telah diolah menujukan </w:t>
      </w:r>
      <w:r w:rsidR="006A6293" w:rsidRPr="001F652C">
        <w:rPr>
          <w:rFonts w:ascii="Times New Roman" w:hAnsi="Times New Roman"/>
          <w:i/>
          <w:color w:val="000000" w:themeColor="text1"/>
          <w:szCs w:val="24"/>
        </w:rPr>
        <w:t>fasilitas belajar dan budaya organisasi secara simultan sebesar 60,40% terhadap prestasi belajar siswa, yang dibuktikan dengan nilai r-square sebesar (0,604) dan nilai F</w:t>
      </w:r>
      <w:r w:rsidR="006A6293" w:rsidRPr="001F652C">
        <w:rPr>
          <w:rFonts w:ascii="Times New Roman" w:hAnsi="Times New Roman"/>
          <w:i/>
          <w:color w:val="000000" w:themeColor="text1"/>
          <w:szCs w:val="24"/>
          <w:vertAlign w:val="subscript"/>
        </w:rPr>
        <w:t>hitung</w:t>
      </w:r>
      <w:r w:rsidR="006A6293" w:rsidRPr="001F652C">
        <w:rPr>
          <w:rFonts w:ascii="Times New Roman" w:hAnsi="Times New Roman"/>
          <w:i/>
          <w:color w:val="000000" w:themeColor="text1"/>
          <w:szCs w:val="24"/>
        </w:rPr>
        <w:t xml:space="preserve"> (6,614) lebih besar dari nilai F</w:t>
      </w:r>
      <w:r w:rsidR="006A6293" w:rsidRPr="001F652C">
        <w:rPr>
          <w:rFonts w:ascii="Times New Roman" w:hAnsi="Times New Roman"/>
          <w:i/>
          <w:color w:val="000000" w:themeColor="text1"/>
          <w:szCs w:val="24"/>
          <w:vertAlign w:val="subscript"/>
        </w:rPr>
        <w:t>tabel</w:t>
      </w:r>
      <w:r w:rsidR="006A6293" w:rsidRPr="001F652C">
        <w:rPr>
          <w:rFonts w:ascii="Times New Roman" w:hAnsi="Times New Roman"/>
          <w:i/>
          <w:color w:val="000000" w:themeColor="text1"/>
          <w:szCs w:val="24"/>
        </w:rPr>
        <w:t xml:space="preserve"> (5,79). </w:t>
      </w:r>
      <w:proofErr w:type="gramStart"/>
      <w:r w:rsidR="006A6293" w:rsidRPr="001F652C">
        <w:rPr>
          <w:rFonts w:ascii="Times New Roman" w:hAnsi="Times New Roman"/>
          <w:i/>
          <w:color w:val="000000" w:themeColor="text1"/>
          <w:szCs w:val="24"/>
        </w:rPr>
        <w:t>Maka disimpulkan bahwa terdapat pengaruh yang signifikan antara fasilitas belajar dan budaya organisasi terhadap prestasi belajar siswa kelas VI Sekolah Dasar.</w:t>
      </w:r>
      <w:proofErr w:type="gramEnd"/>
    </w:p>
    <w:p w:rsidR="008E65AB" w:rsidRPr="003E36C6" w:rsidRDefault="008E65AB" w:rsidP="008B66AE">
      <w:pPr>
        <w:snapToGrid w:val="0"/>
        <w:spacing w:after="0" w:line="240" w:lineRule="auto"/>
        <w:ind w:left="567" w:right="567"/>
        <w:jc w:val="both"/>
        <w:rPr>
          <w:rFonts w:ascii="Times New Roman" w:hAnsi="Times New Roman"/>
          <w:lang w:val="id-ID"/>
        </w:rPr>
      </w:pPr>
    </w:p>
    <w:p w:rsidR="003F667C" w:rsidRPr="001F652C" w:rsidRDefault="008B66AE" w:rsidP="002A47F5">
      <w:pPr>
        <w:snapToGrid w:val="0"/>
        <w:spacing w:after="0" w:line="240" w:lineRule="auto"/>
        <w:ind w:left="567" w:right="567"/>
        <w:jc w:val="both"/>
        <w:rPr>
          <w:rStyle w:val="ShortAbstract"/>
          <w:rFonts w:eastAsia="MS Mincho"/>
          <w:i/>
          <w:color w:val="000000"/>
          <w:sz w:val="22"/>
          <w:lang w:val="id-ID"/>
        </w:rPr>
      </w:pPr>
      <w:r w:rsidRPr="003E36C6">
        <w:rPr>
          <w:rFonts w:ascii="Times New Roman" w:hAnsi="Times New Roman"/>
          <w:b/>
          <w:lang w:val="id-ID"/>
        </w:rPr>
        <w:t>K</w:t>
      </w:r>
      <w:r w:rsidR="008E65AB" w:rsidRPr="003E36C6">
        <w:rPr>
          <w:rFonts w:ascii="Times New Roman" w:hAnsi="Times New Roman"/>
          <w:b/>
        </w:rPr>
        <w:t xml:space="preserve">ata </w:t>
      </w:r>
      <w:r w:rsidRPr="003E36C6">
        <w:rPr>
          <w:rFonts w:ascii="Times New Roman" w:hAnsi="Times New Roman"/>
          <w:b/>
          <w:lang w:val="id-ID"/>
        </w:rPr>
        <w:t>K</w:t>
      </w:r>
      <w:r w:rsidR="008E65AB" w:rsidRPr="003E36C6">
        <w:rPr>
          <w:rFonts w:ascii="Times New Roman" w:hAnsi="Times New Roman"/>
          <w:b/>
        </w:rPr>
        <w:t>unci</w:t>
      </w:r>
      <w:r w:rsidR="008E65AB" w:rsidRPr="003E36C6">
        <w:rPr>
          <w:rFonts w:ascii="Times New Roman" w:hAnsi="Times New Roman"/>
          <w:lang w:val="id-ID"/>
        </w:rPr>
        <w:t>:</w:t>
      </w:r>
      <w:r w:rsidR="00FB2892" w:rsidRPr="003E36C6">
        <w:rPr>
          <w:rFonts w:ascii="Times New Roman" w:hAnsi="Times New Roman"/>
        </w:rPr>
        <w:t xml:space="preserve"> </w:t>
      </w:r>
      <w:r w:rsidR="001F652C">
        <w:rPr>
          <w:rFonts w:ascii="Times New Roman" w:hAnsi="Times New Roman"/>
          <w:i/>
        </w:rPr>
        <w:t>Fasilitas, Budaya</w:t>
      </w:r>
      <w:r w:rsidR="006A6293" w:rsidRPr="001F652C">
        <w:rPr>
          <w:rFonts w:ascii="Times New Roman" w:hAnsi="Times New Roman"/>
          <w:i/>
        </w:rPr>
        <w:t xml:space="preserve">, Pemecahan Masalah, Prestasi </w:t>
      </w:r>
      <w:r w:rsidR="001F652C">
        <w:rPr>
          <w:rFonts w:ascii="Times New Roman" w:hAnsi="Times New Roman"/>
          <w:i/>
        </w:rPr>
        <w:t>Belajar Siswa.</w:t>
      </w:r>
    </w:p>
    <w:p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lang w:val="id-ID"/>
        </w:rPr>
      </w:pPr>
    </w:p>
    <w:p w:rsidR="007964A8" w:rsidRDefault="007964A8" w:rsidP="00B100A4">
      <w:pPr>
        <w:spacing w:after="0"/>
        <w:rPr>
          <w:rStyle w:val="ShortAbstract"/>
          <w:rFonts w:eastAsia="MS Mincho"/>
          <w:color w:val="000000"/>
          <w:szCs w:val="20"/>
          <w:lang w:val="id-ID"/>
        </w:rPr>
        <w:sectPr w:rsidR="007964A8" w:rsidSect="008E65AB">
          <w:headerReference w:type="even" r:id="rId12"/>
          <w:headerReference w:type="default" r:id="rId13"/>
          <w:footerReference w:type="even" r:id="rId14"/>
          <w:headerReference w:type="first" r:id="rId15"/>
          <w:footerReference w:type="first" r:id="rId16"/>
          <w:pgSz w:w="11907" w:h="16840" w:code="9"/>
          <w:pgMar w:top="1701" w:right="1134" w:bottom="1134" w:left="1701" w:header="1134" w:footer="567" w:gutter="0"/>
          <w:cols w:space="720"/>
          <w:titlePg/>
          <w:docGrid w:linePitch="360"/>
        </w:sectPr>
      </w:pPr>
    </w:p>
    <w:p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lastRenderedPageBreak/>
        <w:t>PENDAHULUAN</w:t>
      </w:r>
    </w:p>
    <w:p w:rsidR="00797F55" w:rsidRDefault="00797F55" w:rsidP="008B66AE">
      <w:pPr>
        <w:widowControl w:val="0"/>
        <w:autoSpaceDE w:val="0"/>
        <w:autoSpaceDN w:val="0"/>
        <w:spacing w:line="240" w:lineRule="auto"/>
        <w:jc w:val="both"/>
        <w:rPr>
          <w:rFonts w:ascii="Times New Roman" w:hAnsi="Times New Roman"/>
        </w:rPr>
      </w:pPr>
      <w:r>
        <w:rPr>
          <w:rFonts w:ascii="Times New Roman" w:hAnsi="Times New Roman"/>
        </w:rPr>
        <w:t>Dalam dunia pendidikan, fasilitasi belajar merupakan salah satu komponen yang sangat penting dalam terlaksanannya proses belajar mengajar supaya berjalan lebih efektif dan inovatif</w:t>
      </w:r>
      <w:r w:rsidR="00A167F3">
        <w:rPr>
          <w:rFonts w:ascii="Times New Roman" w:hAnsi="Times New Roman"/>
        </w:rPr>
        <w:t xml:space="preserve"> </w:t>
      </w:r>
      <w:r w:rsidR="00A167F3">
        <w:rPr>
          <w:rFonts w:ascii="Times New Roman" w:hAnsi="Times New Roman"/>
        </w:rPr>
        <w:fldChar w:fldCharType="begin" w:fldLock="1"/>
      </w:r>
      <w:r w:rsidR="00A167F3">
        <w:rPr>
          <w:rFonts w:ascii="Times New Roman" w:hAnsi="Times New Roman"/>
        </w:rPr>
        <w:instrText>ADDIN CSL_CITATION {"citationItems":[{"id":"ITEM-1","itemData":{"abstract":"… Kompas.com diposting pada tahun 2019 yang menyatakan bahwa : Manfaat dari pendidikan … dan mengikuti perkembangan yang ada, terlebih lagi mengenai pemanfaatan teknologi di … Jika pemanfaatannya bisa dilakukan dengan maksimal tentunya akan sangat efektif dalam …","author":[{"dropping-particle":"","family":"Hariyadi","given":"Achmad Bagas","non-dropping-particle":"","parse-names":false,"suffix":""},{"dropping-particle":"","family":"Hariyati","given":"Nunuk","non-dropping-particle":"","parse-names":false,"suffix":""}],"container-title":"Jurnal Inspirasi Manajemen Pendidikan","id":"ITEM-1","issue":"04","issued":{"date-parts":[["2020"]]},"page":"558-569","title":"Pentingnya fasilitas belajar berbasis teknologi informasi terhadap hasil belajar siswa","type":"article-journal","volume":"08"},"uris":["http://www.mendeley.com/documents/?uuid=ceb4f973-9543-48b8-a2f3-2c156740b07d"]}],"mendeley":{"formattedCitation":"(Hariyadi &amp; Hariyati, 2020)","plainTextFormattedCitation":"(Hariyadi &amp; Hariyati, 2020)","previouslyFormattedCitation":"(Hariyadi &amp; Hariyati, 2020)"},"properties":{"noteIndex":0},"schema":"https://github.com/citation-style-language/schema/raw/master/csl-citation.json"}</w:instrText>
      </w:r>
      <w:r w:rsidR="00A167F3">
        <w:rPr>
          <w:rFonts w:ascii="Times New Roman" w:hAnsi="Times New Roman"/>
        </w:rPr>
        <w:fldChar w:fldCharType="separate"/>
      </w:r>
      <w:r w:rsidR="00A167F3" w:rsidRPr="00A167F3">
        <w:rPr>
          <w:rFonts w:ascii="Times New Roman" w:hAnsi="Times New Roman"/>
          <w:noProof/>
        </w:rPr>
        <w:t>(Hariyadi &amp; Hariyati, 2020)</w:t>
      </w:r>
      <w:r w:rsidR="00A167F3">
        <w:rPr>
          <w:rFonts w:ascii="Times New Roman" w:hAnsi="Times New Roman"/>
        </w:rPr>
        <w:fldChar w:fldCharType="end"/>
      </w:r>
      <w:r>
        <w:rPr>
          <w:rFonts w:ascii="Times New Roman" w:hAnsi="Times New Roman"/>
        </w:rPr>
        <w:t xml:space="preserve">. Selain itu, dengan adanya fasilitas belajar seperti sarana </w:t>
      </w:r>
      <w:r w:rsidR="00A167F3">
        <w:rPr>
          <w:rFonts w:ascii="Times New Roman" w:hAnsi="Times New Roman"/>
        </w:rPr>
        <w:t xml:space="preserve">dan </w:t>
      </w:r>
      <w:r>
        <w:rPr>
          <w:rFonts w:ascii="Times New Roman" w:hAnsi="Times New Roman"/>
        </w:rPr>
        <w:t>prasana yang memadai akan tecipta pembelajaran secara maksimal dan terlaksana dengan lancer</w:t>
      </w:r>
      <w:r w:rsidR="00A167F3">
        <w:rPr>
          <w:rFonts w:ascii="Times New Roman" w:hAnsi="Times New Roman"/>
        </w:rPr>
        <w:t xml:space="preserve"> </w:t>
      </w:r>
      <w:r w:rsidR="00A167F3">
        <w:rPr>
          <w:rFonts w:ascii="Times New Roman" w:hAnsi="Times New Roman"/>
        </w:rPr>
        <w:fldChar w:fldCharType="begin" w:fldLock="1"/>
      </w:r>
      <w:r w:rsidR="00A167F3">
        <w:rPr>
          <w:rFonts w:ascii="Times New Roman" w:hAnsi="Times New Roman"/>
        </w:rPr>
        <w:instrText>ADDIN CSL_CITATION {"citationItems":[{"id":"ITEM-1","itemData":{"ISBN":"9786026258076","abstract":"There are a lot of factors effect high and low the study achelvement wihch reach by students, such as internal and external factors. Internal factors include creativity and student interest, the students who has interested in study must be active in learning procces. While external factors include facilities such as media and tools, the school wihch has complate facilties and support can be effect the learning procces it will be better and faster. This research purpose to analyze how far the preference the students interested in learn mathematics, the creativity of students and the facilities toward the students achievement in mathematics and also to knowing is there relationshipamong students interested in learning mathematics, students creativity the facilities of learning and the students achievements ih mathematics.the kind of research that used is ex-post facto and the sample using rondom technique sampling of X grade students in SMK of Umbulharjo subdistrict. So, it can be conclude that the students succesful in learn mathematics marked by students achievements from the result of the study. One of the two factors who influence that achievements. In order to gas the maximal achievements,the two factors should be use to support the learning procces. So that, the educational purpose can be fast, arange, affectiv, efficient, in teaching procces.","author":[{"dropping-particle":"","family":"Widyastuti","given":"Esy","non-dropping-particle":"","parse-names":false,"suffix":""},{"dropping-particle":"","family":"Widodo","given":"Sri Adi","non-dropping-particle":"","parse-names":false,"suffix":""}],"container-title":"Pendidikan Matematika Etnomatnesia","id":"ITEM-1","issued":{"date-parts":[["2018"]]},"page":"873-881","title":"Hubungan Antara Minat Belajar Matematika Keaktifan Siswa Dan Fasilitas Belajar Disekolah Dengan Prestasi Belajar Matematika Siswa Kelas X Smk Se-Kecamatan Umbulharjo","type":"paper-conference"},"uris":["http://www.mendeley.com/documents/?uuid=96e81554-b3f1-43c4-8f68-506597db8b0d"]}],"mendeley":{"formattedCitation":"(Widyastuti &amp; Widodo, 2018)","plainTextFormattedCitation":"(Widyastuti &amp; Widodo, 2018)","previouslyFormattedCitation":"(Widyastuti &amp; Widodo, 2018)"},"properties":{"noteIndex":0},"schema":"https://github.com/citation-style-language/schema/raw/master/csl-citation.json"}</w:instrText>
      </w:r>
      <w:r w:rsidR="00A167F3">
        <w:rPr>
          <w:rFonts w:ascii="Times New Roman" w:hAnsi="Times New Roman"/>
        </w:rPr>
        <w:fldChar w:fldCharType="separate"/>
      </w:r>
      <w:r w:rsidR="00A167F3" w:rsidRPr="00A167F3">
        <w:rPr>
          <w:rFonts w:ascii="Times New Roman" w:hAnsi="Times New Roman"/>
          <w:noProof/>
        </w:rPr>
        <w:t>(Widyastuti &amp; Widodo, 2018)</w:t>
      </w:r>
      <w:r w:rsidR="00A167F3">
        <w:rPr>
          <w:rFonts w:ascii="Times New Roman" w:hAnsi="Times New Roman"/>
        </w:rPr>
        <w:fldChar w:fldCharType="end"/>
      </w:r>
      <w:r>
        <w:rPr>
          <w:rFonts w:ascii="Times New Roman" w:hAnsi="Times New Roman"/>
        </w:rPr>
        <w:t>. Tidak sebatas itu, fa</w:t>
      </w:r>
      <w:r w:rsidR="00A167F3">
        <w:rPr>
          <w:rFonts w:ascii="Times New Roman" w:hAnsi="Times New Roman"/>
        </w:rPr>
        <w:t>silitas belajar sebagai kunci u</w:t>
      </w:r>
      <w:r>
        <w:rPr>
          <w:rFonts w:ascii="Times New Roman" w:hAnsi="Times New Roman"/>
        </w:rPr>
        <w:t xml:space="preserve">tuma dalam menilai kualitas seuatu </w:t>
      </w:r>
      <w:r w:rsidR="00A167F3">
        <w:rPr>
          <w:rFonts w:ascii="Times New Roman" w:hAnsi="Times New Roman"/>
        </w:rPr>
        <w:t xml:space="preserve">pendidikan dalam mengahasilkan </w:t>
      </w:r>
      <w:r w:rsidR="00D26DF8">
        <w:rPr>
          <w:rFonts w:ascii="Times New Roman" w:hAnsi="Times New Roman"/>
        </w:rPr>
        <w:t>lulusan yang berpres</w:t>
      </w:r>
      <w:r w:rsidR="00A167F3">
        <w:rPr>
          <w:rFonts w:ascii="Times New Roman" w:hAnsi="Times New Roman"/>
        </w:rPr>
        <w:t xml:space="preserve">tasi </w:t>
      </w:r>
      <w:r w:rsidR="00A167F3">
        <w:rPr>
          <w:rFonts w:ascii="Times New Roman" w:hAnsi="Times New Roman"/>
        </w:rPr>
        <w:fldChar w:fldCharType="begin" w:fldLock="1"/>
      </w:r>
      <w:r w:rsidR="007F47B7">
        <w:rPr>
          <w:rFonts w:ascii="Times New Roman" w:hAnsi="Times New Roman"/>
        </w:rPr>
        <w:instrText>ADDIN CSL_CITATION {"citationItems":[{"id":"ITEM-1","itemData":{"DOI":"10.20961/jiptek.v12i1.19118","ISSN":"1979-0031","abstract":"Education is very important for us, the country can go forward because the people are educated. The success of education is determined by the quality of education itself. To know the quality of education required a result or achievement. One of the factors affecting achievement is the facility. The purpose of this study is to determine whether there is influence of learning facilities on student achievement. Sampling using simple random sampling system as much as 58 people from the total population as much as 70 people at the level of formal education. The method used in data collection that is using quisioner, observation and documentation. Data analysis technique used is using simple linear regression analysis. Based on the results of data analysis and hypothesis testing it is known that the two variables of learning facilities (X) and student learning achievement (Y) have a positive influence, this is evidenced by r = 0.277 where the guidelines used to provide interpretation proposed by Sugiyono are at intervals 0.20 - 0.399 which fall into the low category. Based on the results of research that has been put forward by the authors which there is influence between learning facilities on learning achievement with low categories, it is necessary to improve the effectiveness of the use of learning facilities and conducted other research on other factors that affect student achievement in addition to learning facilities","author":[{"dropping-particle":"","family":"Muhamad","given":"Havid","non-dropping-particle":"","parse-names":false,"suffix":""},{"dropping-particle":"","family":"Efendi","given":"Agus","non-dropping-particle":"","parse-names":false,"suffix":""},{"dropping-particle":"","family":"Basori","given":"Basori","non-dropping-particle":"","parse-names":false,"suffix":""}],"container-title":"Jurnal Ilmiah Pendidikan Teknik dan Kejuruan","id":"ITEM-1","issue":"1","issued":{"date-parts":[["2019"]]},"page":"56","title":"Pengaruh Fasilitas Belajar Berbasis Teknologi Terhadap Prestasi Belajar Siswa","type":"article-journal","volume":"12"},"uris":["http://www.mendeley.com/documents/?uuid=3091d2f5-2103-4208-a1bd-0ecb506266f6"]}],"mendeley":{"formattedCitation":"(Muhamad et al., 2019)","plainTextFormattedCitation":"(Muhamad et al., 2019)","previouslyFormattedCitation":"(Muhamad et al., 2019)"},"properties":{"noteIndex":0},"schema":"https://github.com/citation-style-language/schema/raw/master/csl-citation.json"}</w:instrText>
      </w:r>
      <w:r w:rsidR="00A167F3">
        <w:rPr>
          <w:rFonts w:ascii="Times New Roman" w:hAnsi="Times New Roman"/>
        </w:rPr>
        <w:fldChar w:fldCharType="separate"/>
      </w:r>
      <w:r w:rsidR="00A167F3" w:rsidRPr="00A167F3">
        <w:rPr>
          <w:rFonts w:ascii="Times New Roman" w:hAnsi="Times New Roman"/>
          <w:noProof/>
        </w:rPr>
        <w:t>(Muhamad et al., 2019)</w:t>
      </w:r>
      <w:r w:rsidR="00A167F3">
        <w:rPr>
          <w:rFonts w:ascii="Times New Roman" w:hAnsi="Times New Roman"/>
        </w:rPr>
        <w:fldChar w:fldCharType="end"/>
      </w:r>
      <w:r w:rsidR="00A167F3">
        <w:rPr>
          <w:rFonts w:ascii="Times New Roman" w:hAnsi="Times New Roman"/>
        </w:rPr>
        <w:t xml:space="preserve">. </w:t>
      </w:r>
    </w:p>
    <w:p w:rsidR="00A167F3" w:rsidRDefault="00A167F3" w:rsidP="00697470">
      <w:pPr>
        <w:widowControl w:val="0"/>
        <w:autoSpaceDE w:val="0"/>
        <w:autoSpaceDN w:val="0"/>
        <w:spacing w:line="240" w:lineRule="auto"/>
        <w:jc w:val="both"/>
        <w:rPr>
          <w:rFonts w:ascii="Times New Roman" w:hAnsi="Times New Roman"/>
        </w:rPr>
      </w:pPr>
      <w:r>
        <w:rPr>
          <w:rFonts w:ascii="Times New Roman" w:hAnsi="Times New Roman"/>
        </w:rPr>
        <w:t xml:space="preserve">Menciptakan </w:t>
      </w:r>
      <w:r w:rsidR="00D26DF8">
        <w:rPr>
          <w:rFonts w:ascii="Times New Roman" w:hAnsi="Times New Roman"/>
        </w:rPr>
        <w:t>lulusan yang</w:t>
      </w:r>
      <w:r w:rsidR="007F47B7">
        <w:rPr>
          <w:rFonts w:ascii="Times New Roman" w:hAnsi="Times New Roman"/>
        </w:rPr>
        <w:t xml:space="preserve"> prestasi, tentun</w:t>
      </w:r>
      <w:r>
        <w:rPr>
          <w:rFonts w:ascii="Times New Roman" w:hAnsi="Times New Roman"/>
        </w:rPr>
        <w:t xml:space="preserve"> membutuhkan budaya organisasi yang baik pula </w:t>
      </w:r>
      <w:r w:rsidR="00605EF0">
        <w:rPr>
          <w:rFonts w:ascii="Times New Roman" w:hAnsi="Times New Roman"/>
        </w:rPr>
        <w:t>karena budaya organisasi merupakan fondasi awal dalam menanamkan prisip at</w:t>
      </w:r>
      <w:r w:rsidR="007F47B7">
        <w:rPr>
          <w:rFonts w:ascii="Times New Roman" w:hAnsi="Times New Roman"/>
        </w:rPr>
        <w:t>au nilai-nilai pada suat</w:t>
      </w:r>
      <w:r w:rsidR="00605EF0">
        <w:rPr>
          <w:rFonts w:ascii="Times New Roman" w:hAnsi="Times New Roman"/>
        </w:rPr>
        <w:t xml:space="preserve">u </w:t>
      </w:r>
      <w:r w:rsidR="00605EF0">
        <w:rPr>
          <w:rFonts w:ascii="Times New Roman" w:hAnsi="Times New Roman"/>
        </w:rPr>
        <w:lastRenderedPageBreak/>
        <w:t>pendidikan</w:t>
      </w:r>
      <w:r w:rsidR="007F47B7">
        <w:rPr>
          <w:rFonts w:ascii="Times New Roman" w:hAnsi="Times New Roman"/>
        </w:rPr>
        <w:t xml:space="preserve"> </w:t>
      </w:r>
      <w:r w:rsidR="007F47B7">
        <w:rPr>
          <w:rFonts w:ascii="Times New Roman" w:hAnsi="Times New Roman"/>
        </w:rPr>
        <w:fldChar w:fldCharType="begin" w:fldLock="1"/>
      </w:r>
      <w:r w:rsidR="007F47B7">
        <w:rPr>
          <w:rFonts w:ascii="Times New Roman" w:hAnsi="Times New Roman"/>
        </w:rPr>
        <w:instrText>ADDIN CSL_CITATION {"citationItems":[{"id":"ITEM-1","itemData":{"abstract":"Development of religious culture in schools is a first step in instilling the values of religious education in everyday life. Habituation religious values in schools is expected to in crease and strength the value of unity,religious knowledge and religious cult of students. To implement the development of the religious culture in school sand strategies necessary steps that must be passed either at the level of values, practices and religious symbols. Thus the behavior and mentality needed coaching through civilize in religious being in the school community, families, and communities where the students live and interact.","author":[{"dropping-particle":"","family":"Siswanto","given":"Heru","non-dropping-particle":"","parse-names":false,"suffix":""}],"container-title":"Madinah : Jurnal Studi Islam","id":"ITEM-1","issue":"1","issued":{"date-parts":[["2019"]]},"page":"51-62","title":"Pentingnya Pengembangan Budaya Religius di Sekolah","type":"article-journal","volume":"6"},"uris":["http://www.mendeley.com/documents/?uuid=f1a93165-f064-4769-9951-a8f9b9ab8954"]}],"mendeley":{"formattedCitation":"(Siswanto, 2019)","plainTextFormattedCitation":"(Siswanto, 2019)","previouslyFormattedCitation":"(Siswanto, 2019)"},"properties":{"noteIndex":0},"schema":"https://github.com/citation-style-language/schema/raw/master/csl-citation.json"}</w:instrText>
      </w:r>
      <w:r w:rsidR="007F47B7">
        <w:rPr>
          <w:rFonts w:ascii="Times New Roman" w:hAnsi="Times New Roman"/>
        </w:rPr>
        <w:fldChar w:fldCharType="separate"/>
      </w:r>
      <w:r w:rsidR="007F47B7" w:rsidRPr="007F47B7">
        <w:rPr>
          <w:rFonts w:ascii="Times New Roman" w:hAnsi="Times New Roman"/>
          <w:noProof/>
        </w:rPr>
        <w:t>(Siswanto, 2019)</w:t>
      </w:r>
      <w:r w:rsidR="007F47B7">
        <w:rPr>
          <w:rFonts w:ascii="Times New Roman" w:hAnsi="Times New Roman"/>
        </w:rPr>
        <w:fldChar w:fldCharType="end"/>
      </w:r>
      <w:r w:rsidR="00605EF0">
        <w:rPr>
          <w:rFonts w:ascii="Times New Roman" w:hAnsi="Times New Roman"/>
        </w:rPr>
        <w:t>. Di sisi lain, budaya organisasi harus dikembanggkan secara maksimal karena menjadi poin terpinting dalam terwujudnya pendidikan yang berkualitas</w:t>
      </w:r>
      <w:r w:rsidR="007F47B7">
        <w:rPr>
          <w:rFonts w:ascii="Times New Roman" w:hAnsi="Times New Roman"/>
        </w:rPr>
        <w:t xml:space="preserve"> </w:t>
      </w:r>
      <w:r w:rsidR="007F47B7">
        <w:rPr>
          <w:rFonts w:ascii="Times New Roman" w:hAnsi="Times New Roman"/>
        </w:rPr>
        <w:fldChar w:fldCharType="begin" w:fldLock="1"/>
      </w:r>
      <w:r w:rsidR="007F47B7">
        <w:rPr>
          <w:rFonts w:ascii="Times New Roman" w:hAnsi="Times New Roman"/>
        </w:rPr>
        <w:instrText>ADDIN CSL_CITATION {"citationItems":[{"id":"ITEM-1","itemData":{"abstract":"… 5) mengembangkan jiwa kewirausahaan dalam berbagai bidang ilmu, teknologi, dan seni … dari asumsi dasar kerja tersebut, maka kemudian dikembangkan nilainilai perilaku kerja dalam perguruan tinggi … 2) bekerja cepat dan tepat, (3) bekerja dengan aktif, adaptif, dan responsif …","author":[{"dropping-particle":"","family":"Muhammad","given":"Syuaiban","non-dropping-particle":"","parse-names":false,"suffix":""}],"container-title":"Jurnal Ilmiah Widya","id":"ITEM-1","issue":"April","issued":{"date-parts":[["2017"]]},"page":"192-203","title":"Pentingnya Pengembangan Budaya Organisasi Pada Perguruan Tinggi","type":"article-journal","volume":"4"},"uris":["http://www.mendeley.com/documents/?uuid=e448622c-6613-4c51-9f26-8a1e39464d17"]}],"mendeley":{"formattedCitation":"(Muhammad, 2017)","plainTextFormattedCitation":"(Muhammad, 2017)","previouslyFormattedCitation":"(Muhammad, 2017)"},"properties":{"noteIndex":0},"schema":"https://github.com/citation-style-language/schema/raw/master/csl-citation.json"}</w:instrText>
      </w:r>
      <w:r w:rsidR="007F47B7">
        <w:rPr>
          <w:rFonts w:ascii="Times New Roman" w:hAnsi="Times New Roman"/>
        </w:rPr>
        <w:fldChar w:fldCharType="separate"/>
      </w:r>
      <w:r w:rsidR="007F47B7" w:rsidRPr="007F47B7">
        <w:rPr>
          <w:rFonts w:ascii="Times New Roman" w:hAnsi="Times New Roman"/>
          <w:noProof/>
        </w:rPr>
        <w:t>(Muhammad, 2017)</w:t>
      </w:r>
      <w:r w:rsidR="007F47B7">
        <w:rPr>
          <w:rFonts w:ascii="Times New Roman" w:hAnsi="Times New Roman"/>
        </w:rPr>
        <w:fldChar w:fldCharType="end"/>
      </w:r>
      <w:r w:rsidR="00605EF0">
        <w:rPr>
          <w:rFonts w:ascii="Times New Roman" w:hAnsi="Times New Roman"/>
        </w:rPr>
        <w:t xml:space="preserve">. </w:t>
      </w:r>
      <w:r w:rsidR="007F47B7">
        <w:rPr>
          <w:rFonts w:ascii="Times New Roman" w:hAnsi="Times New Roman"/>
        </w:rPr>
        <w:t xml:space="preserve">Sementara itu, dengan </w:t>
      </w:r>
      <w:r w:rsidR="00605EF0">
        <w:rPr>
          <w:rFonts w:ascii="Times New Roman" w:hAnsi="Times New Roman"/>
        </w:rPr>
        <w:t xml:space="preserve">budaya organisasi yang ideal </w:t>
      </w:r>
      <w:r w:rsidR="007F47B7">
        <w:rPr>
          <w:rFonts w:ascii="Times New Roman" w:hAnsi="Times New Roman"/>
        </w:rPr>
        <w:t xml:space="preserve">akan membawah perubahan besar pada tugas dan tanggungjawab </w:t>
      </w:r>
      <w:r w:rsidR="003452AF">
        <w:rPr>
          <w:rFonts w:ascii="Times New Roman" w:hAnsi="Times New Roman"/>
        </w:rPr>
        <w:t>kepala sekolah dan</w:t>
      </w:r>
      <w:r w:rsidR="00605EF0">
        <w:rPr>
          <w:rFonts w:ascii="Times New Roman" w:hAnsi="Times New Roman"/>
        </w:rPr>
        <w:t xml:space="preserve"> tenaga pengajar</w:t>
      </w:r>
      <w:r w:rsidR="003452AF">
        <w:rPr>
          <w:rFonts w:ascii="Times New Roman" w:hAnsi="Times New Roman"/>
        </w:rPr>
        <w:t xml:space="preserve"> dalam meningkatkan prestasi belajar </w:t>
      </w:r>
      <w:r w:rsidR="00605EF0">
        <w:rPr>
          <w:rFonts w:ascii="Times New Roman" w:hAnsi="Times New Roman"/>
        </w:rPr>
        <w:t xml:space="preserve">peserta didik </w:t>
      </w:r>
      <w:r w:rsidR="007F47B7">
        <w:rPr>
          <w:rFonts w:ascii="Times New Roman" w:hAnsi="Times New Roman"/>
        </w:rPr>
        <w:t xml:space="preserve">supaya terlaksana secara optimal </w:t>
      </w:r>
      <w:r w:rsidR="007F47B7">
        <w:rPr>
          <w:rFonts w:ascii="Times New Roman" w:hAnsi="Times New Roman"/>
        </w:rPr>
        <w:fldChar w:fldCharType="begin" w:fldLock="1"/>
      </w:r>
      <w:r w:rsidR="008A2613">
        <w:rPr>
          <w:rFonts w:ascii="Times New Roman" w:hAnsi="Times New Roman"/>
        </w:rPr>
        <w:instrText>ADDIN CSL_CITATION {"citationItems":[{"id":"ITEM-1","itemData":{"abstract":"Abstrak Phenomena in the field suggests that organizational culture in a state that has not been ideal. This study aimed to obtain information about organizational culture in public elementary schools Kenagarian Panyakalan Solok. This descriptive type of research. The population in this study were all teachers in public elementary school Kenagarian Panyakalan Solok totaling 55 people.The sample size is determined by the table krejchi and gained as much as 48 people. Sampling technique using proportionate stratifed random sampling technique. The research instrumen was a questionnaire likert scale models that have been tested for validity and reliability. In general, the department of education in organizational culture in public elementary schools Kenagarian Panyakalan Solok quite well in the category with an average score of 3.53. Thus it can be said that the organizational culture is good.","author":[{"dropping-particle":"","family":"Putri","given":"Nadya","non-dropping-particle":"","parse-names":false,"suffix":""}],"container-title":"Jurnal Administrasi Pendidikan","id":"ITEM-1","issue":"1","issued":{"date-parts":[["2014"]]},"page":"440-831","title":"Budaya Organisasi Pada Sekolah Dasar Negeri Kenagarian Panyakalan Kecamatan Kubung Kabupaten Solok","type":"article-journal","volume":"2"},"uris":["http://www.mendeley.com/documents/?uuid=f72bdfc2-15a0-4b15-a62e-2ff038018eb1"]}],"mendeley":{"formattedCitation":"(Putri, 2014)","plainTextFormattedCitation":"(Putri, 2014)","previouslyFormattedCitation":"(Putri, 2014)"},"properties":{"noteIndex":0},"schema":"https://github.com/citation-style-language/schema/raw/master/csl-citation.json"}</w:instrText>
      </w:r>
      <w:r w:rsidR="007F47B7">
        <w:rPr>
          <w:rFonts w:ascii="Times New Roman" w:hAnsi="Times New Roman"/>
        </w:rPr>
        <w:fldChar w:fldCharType="separate"/>
      </w:r>
      <w:r w:rsidR="007F47B7" w:rsidRPr="007F47B7">
        <w:rPr>
          <w:rFonts w:ascii="Times New Roman" w:hAnsi="Times New Roman"/>
          <w:noProof/>
        </w:rPr>
        <w:t>(Putri, 2014)</w:t>
      </w:r>
      <w:r w:rsidR="007F47B7">
        <w:rPr>
          <w:rFonts w:ascii="Times New Roman" w:hAnsi="Times New Roman"/>
        </w:rPr>
        <w:fldChar w:fldCharType="end"/>
      </w:r>
      <w:r w:rsidR="007F47B7">
        <w:rPr>
          <w:rFonts w:ascii="Times New Roman" w:hAnsi="Times New Roman"/>
        </w:rPr>
        <w:t>.</w:t>
      </w:r>
    </w:p>
    <w:p w:rsidR="003452AF" w:rsidRDefault="003452AF" w:rsidP="008B66AE">
      <w:pPr>
        <w:widowControl w:val="0"/>
        <w:autoSpaceDE w:val="0"/>
        <w:autoSpaceDN w:val="0"/>
        <w:spacing w:line="240" w:lineRule="auto"/>
        <w:jc w:val="both"/>
        <w:rPr>
          <w:rFonts w:ascii="Times New Roman" w:hAnsi="Times New Roman"/>
        </w:rPr>
      </w:pPr>
      <w:r>
        <w:rPr>
          <w:rFonts w:ascii="Times New Roman" w:hAnsi="Times New Roman"/>
        </w:rPr>
        <w:t xml:space="preserve">Namun pada kenyataanya, fasilitas sekolah dan budaya organisasi yang </w:t>
      </w:r>
      <w:r w:rsidR="008A2613">
        <w:rPr>
          <w:rFonts w:ascii="Times New Roman" w:hAnsi="Times New Roman"/>
        </w:rPr>
        <w:t xml:space="preserve">memiliki </w:t>
      </w:r>
      <w:r>
        <w:rPr>
          <w:rFonts w:ascii="Times New Roman" w:hAnsi="Times New Roman"/>
        </w:rPr>
        <w:t>berkontribusi besar terhadap prestasi belajar siswa masih berada dalam skala yang rendah,</w:t>
      </w:r>
      <w:r w:rsidR="00B7385C">
        <w:rPr>
          <w:rFonts w:ascii="Times New Roman" w:hAnsi="Times New Roman"/>
        </w:rPr>
        <w:t xml:space="preserve"> hal tersebut karena </w:t>
      </w:r>
      <w:r w:rsidR="008A2613">
        <w:rPr>
          <w:rFonts w:ascii="Times New Roman" w:hAnsi="Times New Roman"/>
        </w:rPr>
        <w:t xml:space="preserve">peran orang tua dan guru di sekolah yang masih terdapat keterbatasan dalam membimbing, mengawasi dan membantu siswa dalam proses belajar </w:t>
      </w:r>
      <w:r w:rsidR="008A2613">
        <w:rPr>
          <w:rFonts w:ascii="Times New Roman" w:hAnsi="Times New Roman"/>
        </w:rPr>
        <w:fldChar w:fldCharType="begin" w:fldLock="1"/>
      </w:r>
      <w:r w:rsidR="008A2613">
        <w:rPr>
          <w:rFonts w:ascii="Times New Roman" w:hAnsi="Times New Roman"/>
        </w:rPr>
        <w:instrText>ADDIN CSL_CITATION {"citationItems":[{"id":"ITEM-1","itemData":{"DOI":"10.22373/je.v1i1.315","ISSN":"2460-4917","abstract":"The parents are the main responsible person in children aducation. The parents who determine the children`s future. But in acknowledge limitedness and possessed opportunity, so the parents ask for ather outsider helping to educate their children. The other outsider is the teachers at school. Nevertheless, the children have submitted at the schoo, the parent remaind to responsible to the success of their children aducation. The parents play important role in determining the success of their children education. The parent of role and responsibility among other can be realized by guiding the continuity of children learning at home according to learning program which has studied by children at school. The guiding of children learning continuity at home can be done by supervising and helping school tasks arrangement as well as completing instrument and infrastructure of children learning.\r \r Orang tua adalah orang yang bertanggung jawab utama dalam pendidikan anak-anak. Para orang tua yang menentukan masa depan anak. Namun dalam mengakui keterbatasan dan peluang yang dimiliki, sehingga orang tua meminta pihak luar lain membantu mendidik anak-anak mereka. Pihak lainnya adalah guru di sekolah. Namun demikian, setelah anak-anak dititipkan di sekolah, orang tua tetap untuk bertanggung jawab untuk keberhasilan pendidikan anak-anak mereka. Orang tua berperan penting dalam menentukan keberhasilan pendidikan anak-anak mereka. Induk peran dan tanggung jawab antara lain dapat diwujudkan dengan membimbing kelangsungan anak belajar di rumah sesuai dengan program yang telah dipelajari oleh anak-anak di sekolah belajar. Membimbing anak-anak belajar di rumah dapat dilakukan dengan mengawasi dan membantu pengaturan tugas sekolah serta menyelesaikan instrumen dan infrastruktur anak belajar.\r \r Kata kunci: Prestasi belajar, Orangtua","author":[{"dropping-particle":"","family":"Umar","given":"Munirwan","non-dropping-particle":"","parse-names":false,"suffix":""}],"container-title":"JURNAL EDUKASI: Jurnal Bimbingan Konseling","id":"ITEM-1","issue":"1","issued":{"date-parts":[["2015"]]},"page":"20","title":"Peranan Orang Tua Dalam Peningkatan Prestasi Belajar Anak","type":"article-journal","volume":"1"},"uris":["http://www.mendeley.com/documents/?uuid=2839099f-d535-4214-87e6-d4530af81439"]}],"mendeley":{"formattedCitation":"(Umar, 2015)","plainTextFormattedCitation":"(Umar, 2015)","previouslyFormattedCitation":"(Umar, 2015)"},"properties":{"noteIndex":0},"schema":"https://github.com/citation-style-language/schema/raw/master/csl-citation.json"}</w:instrText>
      </w:r>
      <w:r w:rsidR="008A2613">
        <w:rPr>
          <w:rFonts w:ascii="Times New Roman" w:hAnsi="Times New Roman"/>
        </w:rPr>
        <w:fldChar w:fldCharType="separate"/>
      </w:r>
      <w:r w:rsidR="008A2613" w:rsidRPr="008A2613">
        <w:rPr>
          <w:rFonts w:ascii="Times New Roman" w:hAnsi="Times New Roman"/>
          <w:noProof/>
        </w:rPr>
        <w:t>(Umar, 2015)</w:t>
      </w:r>
      <w:r w:rsidR="008A2613">
        <w:rPr>
          <w:rFonts w:ascii="Times New Roman" w:hAnsi="Times New Roman"/>
        </w:rPr>
        <w:fldChar w:fldCharType="end"/>
      </w:r>
      <w:r w:rsidR="008A2613">
        <w:rPr>
          <w:rFonts w:ascii="Times New Roman" w:hAnsi="Times New Roman"/>
        </w:rPr>
        <w:t xml:space="preserve">. Selain itu, karena </w:t>
      </w:r>
      <w:r w:rsidR="00B7385C">
        <w:rPr>
          <w:rFonts w:ascii="Times New Roman" w:hAnsi="Times New Roman"/>
        </w:rPr>
        <w:t>kesiapan peserta didik itu sendiri dalam mengikuti kegiatan belajar mengajar</w:t>
      </w:r>
      <w:r w:rsidR="008A2613">
        <w:rPr>
          <w:rFonts w:ascii="Times New Roman" w:hAnsi="Times New Roman"/>
        </w:rPr>
        <w:t xml:space="preserve"> di sekolah maupun di rumah </w:t>
      </w:r>
      <w:r w:rsidR="008A2613">
        <w:rPr>
          <w:rFonts w:ascii="Times New Roman" w:hAnsi="Times New Roman"/>
        </w:rPr>
        <w:fldChar w:fldCharType="begin" w:fldLock="1"/>
      </w:r>
      <w:r w:rsidR="00EC00DB">
        <w:rPr>
          <w:rFonts w:ascii="Times New Roman" w:hAnsi="Times New Roman"/>
        </w:rPr>
        <w:instrText>ADDIN CSL_CITATION {"citationItems":[{"id":"ITEM-1","itemData":{"DOI":"10.24036/0201321729-0-00","ISSN":"1412-9760","abstract":"Readiness to learn is the most important factor in determining student success in learning. In fact encountered many students have not the readiness to learn like this out in the study, like cheating friend tasks, ofter borrow book friends. The study aims to reveal the relationship readiness to learn of students with learning achievement. Type a descriptive correlational research with findings readiness to learn student quite good, student achievement is quite good, there is a significant relationship between students learning readiness learning achievement.","author":[{"dropping-particle":"","family":"Mulyani","given":"Dessy","non-dropping-particle":"","parse-names":false,"suffix":""}],"container-title":"Konselor","id":"ITEM-1","issue":"1","issued":{"date-parts":[["2013"]]},"page":"27-31","title":"Hubungan Kesiapan Belajar Siswa Dengan Prestasi Belajar","type":"article-journal","volume":"2"},"uris":["http://www.mendeley.com/documents/?uuid=aafe3081-3c1a-4999-a733-fc437238eef9"]}],"mendeley":{"formattedCitation":"(Mulyani, 2013)","plainTextFormattedCitation":"(Mulyani, 2013)","previouslyFormattedCitation":"(Mulyani, 2013)"},"properties":{"noteIndex":0},"schema":"https://github.com/citation-style-language/schema/raw/master/csl-citation.json"}</w:instrText>
      </w:r>
      <w:r w:rsidR="008A2613">
        <w:rPr>
          <w:rFonts w:ascii="Times New Roman" w:hAnsi="Times New Roman"/>
        </w:rPr>
        <w:fldChar w:fldCharType="separate"/>
      </w:r>
      <w:r w:rsidR="008A2613" w:rsidRPr="008A2613">
        <w:rPr>
          <w:rFonts w:ascii="Times New Roman" w:hAnsi="Times New Roman"/>
          <w:noProof/>
        </w:rPr>
        <w:t>(Mulyani, 2013)</w:t>
      </w:r>
      <w:r w:rsidR="008A2613">
        <w:rPr>
          <w:rFonts w:ascii="Times New Roman" w:hAnsi="Times New Roman"/>
        </w:rPr>
        <w:fldChar w:fldCharType="end"/>
      </w:r>
      <w:r w:rsidR="00B7385C">
        <w:rPr>
          <w:rFonts w:ascii="Times New Roman" w:hAnsi="Times New Roman"/>
        </w:rPr>
        <w:t>. Penyebab lainnya, karena tantangan dan kesulitan yang dihadapi oleh siswa</w:t>
      </w:r>
      <w:r w:rsidR="008A2613">
        <w:rPr>
          <w:rFonts w:ascii="Times New Roman" w:hAnsi="Times New Roman"/>
        </w:rPr>
        <w:t xml:space="preserve"> dalam memposisikan diri agar memperoleh prestasi belajar yang baik </w:t>
      </w:r>
      <w:r w:rsidR="008A2613">
        <w:rPr>
          <w:rFonts w:ascii="Times New Roman" w:hAnsi="Times New Roman"/>
        </w:rPr>
        <w:fldChar w:fldCharType="begin" w:fldLock="1"/>
      </w:r>
      <w:r w:rsidR="008A2613">
        <w:rPr>
          <w:rFonts w:ascii="Times New Roman" w:hAnsi="Times New Roman"/>
        </w:rPr>
        <w:instrText>ADDIN CSL_CITATION {"citationItems":[{"id":"ITEM-1","itemData":{"ISBN":"1178713598","abstract":"Setiap siswa yang belajar di sekolah dapat dipastikan ingin memiliki prestasi belajar yang tinggi. Untuk mencapai prestasi seperti ini tidaklah mudah, akan banyak kesulitan yang ditemui serta tantangan-tantangan yang dihadapi, bahkan tidak tertutup kemungkinan mengalami kegagalan. Tidak semua siswa mampu melewati kesulitan dan tantangan dalam proses belajar yang tentu saja hal ini akan mempengaruhi prestasi belajar yang dicapainya. Dari sekian banyak kemampuan yang diperlukan dalam menghadapi berbagai kesulitan hidup, termasuk dalam mengahaadapi kesulitan dalam berprestasi adalah kemampuan Adversity Quotiont. Adversity quotient dibutuhkan untuk mencapai kesuksesan dalam hidup karena seseorang yang memiliki AQ yang tinggi bisa sukses meskipun banyak hambatan menghadang mereka tidak langsung menyerah dan tidak membiarkan kesulitan menghancurkan impian dan cita-citanya. Siswa yang ber-AQ tinggi akan terus meraih prestasi yang setinggi-tingginya.","author":[{"dropping-particle":"","family":"Zainudin","given":"","non-dropping-particle":"","parse-names":false,"suffix":""}],"container-title":"Guru Membangun","id":"ITEM-1","issue":"2","issued":{"date-parts":[["2018"]]},"page":"1-10","title":"Pentingnya adversity quotient dalam meraih prestasi belajar","type":"article-journal","volume":"26"},"uris":["http://www.mendeley.com/documents/?uuid=31f9b911-f6be-422a-849f-b3cb418cd689"]}],"mendeley":{"formattedCitation":"(Zainudin, 2018)","plainTextFormattedCitation":"(Zainudin, 2018)","previouslyFormattedCitation":"(Zainudin, 2018)"},"properties":{"noteIndex":0},"schema":"https://github.com/citation-style-language/schema/raw/master/csl-citation.json"}</w:instrText>
      </w:r>
      <w:r w:rsidR="008A2613">
        <w:rPr>
          <w:rFonts w:ascii="Times New Roman" w:hAnsi="Times New Roman"/>
        </w:rPr>
        <w:fldChar w:fldCharType="separate"/>
      </w:r>
      <w:r w:rsidR="008A2613" w:rsidRPr="008A2613">
        <w:rPr>
          <w:rFonts w:ascii="Times New Roman" w:hAnsi="Times New Roman"/>
          <w:noProof/>
        </w:rPr>
        <w:t>(Zainudin, 2018)</w:t>
      </w:r>
      <w:r w:rsidR="008A2613">
        <w:rPr>
          <w:rFonts w:ascii="Times New Roman" w:hAnsi="Times New Roman"/>
        </w:rPr>
        <w:fldChar w:fldCharType="end"/>
      </w:r>
      <w:r w:rsidR="008A2613">
        <w:rPr>
          <w:rFonts w:ascii="Times New Roman" w:hAnsi="Times New Roman"/>
        </w:rPr>
        <w:t>.</w:t>
      </w:r>
    </w:p>
    <w:p w:rsidR="005716C6" w:rsidRDefault="002A577F" w:rsidP="005716C6">
      <w:pPr>
        <w:widowControl w:val="0"/>
        <w:autoSpaceDE w:val="0"/>
        <w:autoSpaceDN w:val="0"/>
        <w:spacing w:line="240" w:lineRule="auto"/>
        <w:jc w:val="both"/>
        <w:rPr>
          <w:rFonts w:ascii="Times New Roman" w:hAnsi="Times New Roman"/>
        </w:rPr>
      </w:pPr>
      <w:proofErr w:type="gramStart"/>
      <w:r>
        <w:rPr>
          <w:rFonts w:ascii="Times New Roman" w:hAnsi="Times New Roman"/>
        </w:rPr>
        <w:t>Berbagai analisis tentang variabel penelitian ini sebetulnya telah dilakukan.</w:t>
      </w:r>
      <w:proofErr w:type="gramEnd"/>
      <w:r>
        <w:rPr>
          <w:rFonts w:ascii="Times New Roman" w:hAnsi="Times New Roman"/>
        </w:rPr>
        <w:t xml:space="preserve"> Beberapa penelitian ini telah dilakukan di </w:t>
      </w:r>
      <w:r w:rsidR="003817E4">
        <w:rPr>
          <w:rFonts w:ascii="Times New Roman" w:hAnsi="Times New Roman"/>
        </w:rPr>
        <w:t>be</w:t>
      </w:r>
      <w:r>
        <w:rPr>
          <w:rFonts w:ascii="Times New Roman" w:hAnsi="Times New Roman"/>
        </w:rPr>
        <w:t xml:space="preserve">berapa sekolah, seperti </w:t>
      </w:r>
      <w:r>
        <w:rPr>
          <w:rFonts w:ascii="Times New Roman" w:hAnsi="Times New Roman"/>
        </w:rPr>
        <w:fldChar w:fldCharType="begin" w:fldLock="1"/>
      </w:r>
      <w:r w:rsidR="003817E4">
        <w:rPr>
          <w:rFonts w:ascii="Times New Roman" w:hAnsi="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approach.","author":[{"dropping-particle":"","family":"Habsyi","given":"Faisal Y.","non-dropping-particle":"","parse-names":false,"suffix":""}],"container-title":"Jurnal Pendidikan dan Ekonomi","id":"ITEM-1","issue":"1","issued":{"date-parts":[["2020"]]},"page":"13-22","title":"Pengaruh Fasilitas Belajar terhadap Prestasi Belajar Siswa SMA Nusantara Tauro","type":"article-journal","volume":"2"},"uris":["http://www.mendeley.com/documents/?uuid=121d2a8e-c951-417b-b847-a6a78cef0595"]}],"mendeley":{"formattedCitation":"(Habsyi, 2020)","manualFormatting":"Habsyi (2020)","plainTextFormattedCitation":"(Habsyi, 2020)","previouslyFormattedCitation":"(Habsyi, 2020)"},"properties":{"noteIndex":0},"schema":"https://github.com/citation-style-language/schema/raw/master/csl-citation.json"}</w:instrText>
      </w:r>
      <w:r>
        <w:rPr>
          <w:rFonts w:ascii="Times New Roman" w:hAnsi="Times New Roman"/>
        </w:rPr>
        <w:fldChar w:fldCharType="separate"/>
      </w:r>
      <w:r>
        <w:rPr>
          <w:rFonts w:ascii="Times New Roman" w:hAnsi="Times New Roman"/>
          <w:noProof/>
        </w:rPr>
        <w:t>Habsyi (</w:t>
      </w:r>
      <w:r w:rsidRPr="002A577F">
        <w:rPr>
          <w:rFonts w:ascii="Times New Roman" w:hAnsi="Times New Roman"/>
          <w:noProof/>
        </w:rPr>
        <w:t>2020)</w:t>
      </w:r>
      <w:r>
        <w:rPr>
          <w:rFonts w:ascii="Times New Roman" w:hAnsi="Times New Roman"/>
        </w:rPr>
        <w:fldChar w:fldCharType="end"/>
      </w:r>
      <w:r>
        <w:rPr>
          <w:rFonts w:ascii="Times New Roman" w:hAnsi="Times New Roman"/>
        </w:rPr>
        <w:t xml:space="preserve"> </w:t>
      </w:r>
      <w:r w:rsidR="00440E1D">
        <w:rPr>
          <w:rFonts w:ascii="Times New Roman" w:hAnsi="Times New Roman"/>
        </w:rPr>
        <w:t xml:space="preserve">di SMA Nusantara Tauro, </w:t>
      </w:r>
      <w:r w:rsidR="003817E4">
        <w:rPr>
          <w:rFonts w:ascii="Times New Roman" w:hAnsi="Times New Roman"/>
        </w:rPr>
        <w:fldChar w:fldCharType="begin" w:fldLock="1"/>
      </w:r>
      <w:r w:rsidR="008F30CF">
        <w:rPr>
          <w:rFonts w:ascii="Times New Roman" w:hAnsi="Times New Roman"/>
        </w:rPr>
        <w:instrText>ADDIN CSL_CITATION {"citationItems":[{"id":"ITEM-1","itemData":{"DOI":"10.52615/jie.v6i2.224","ISSN":"2503-5363","abstract":"The purpose of study was to determine the influence of organizational culture on the learning process quality, the influence of teacher performance on the learning process quality and the influence of organizational culture and teacher performance on the learning process quality at Madrasah Ibtidaiyah Negeri in Bandar Lampung City. The research data is in the form of numbers which the answers to the respondents' questionnaires. Researchers conducted validity tests, reliability tests, normality tests as prerequisite tests for variable instrument items. The results showed that the simple linear regression of the organizational culture variable on the quality process was 9.560&gt; 2.104 with an R square of 0.67 or 67% classified as moderate with a relationship of Y = 12.527 + 0.783X. Simple linear regression of organizational culture variable on quality process is 4.813&gt;2.104 with R square of 0.34 or 34% classified as low with the relationship Y=23,663+0,577X. Multiple linear regression of organizational culture and teacher performance variables on the quality process of 59.220&gt;3.20 with an R square of 0.729 or 72.9% classified as high with the relationship Y=3,900+0.667X1+0.269X2, meaning that a 1% change in the value of the Y variable affects the variable X1 is 0.667 and X2 is 0.269.","author":[{"dropping-particle":"","family":"Rohman","given":"Asep","non-dropping-particle":"","parse-names":false,"suffix":""}],"container-title":"JIE (Journal of Islamic Education)","id":"ITEM-1","issue":"2","issued":{"date-parts":[["2021"]]},"page":"185","title":"Pengaruh Budaya Organisasi Dan Kinerja Guru Terhadap Mutu Proses Pembelajaran Madrasah Ibtidaiyah Negeri Bandar Lampung","type":"article-journal","volume":"6"},"uris":["http://www.mendeley.com/documents/?uuid=6b555a7f-ab32-4ee6-b2fe-2c92eb7903ee"]}],"mendeley":{"formattedCitation":"(Rohman, 2021)","manualFormatting":"Rohman (2021)","plainTextFormattedCitation":"(Rohman, 2021)","previouslyFormattedCitation":"(Rohman, 2021)"},"properties":{"noteIndex":0},"schema":"https://github.com/citation-style-language/schema/raw/master/csl-citation.json"}</w:instrText>
      </w:r>
      <w:r w:rsidR="003817E4">
        <w:rPr>
          <w:rFonts w:ascii="Times New Roman" w:hAnsi="Times New Roman"/>
        </w:rPr>
        <w:fldChar w:fldCharType="separate"/>
      </w:r>
      <w:r w:rsidR="003817E4">
        <w:rPr>
          <w:rFonts w:ascii="Times New Roman" w:hAnsi="Times New Roman"/>
          <w:noProof/>
        </w:rPr>
        <w:t>Rohman (</w:t>
      </w:r>
      <w:r w:rsidR="003817E4" w:rsidRPr="003817E4">
        <w:rPr>
          <w:rFonts w:ascii="Times New Roman" w:hAnsi="Times New Roman"/>
          <w:noProof/>
        </w:rPr>
        <w:t>2021)</w:t>
      </w:r>
      <w:r w:rsidR="003817E4">
        <w:rPr>
          <w:rFonts w:ascii="Times New Roman" w:hAnsi="Times New Roman"/>
        </w:rPr>
        <w:fldChar w:fldCharType="end"/>
      </w:r>
      <w:r w:rsidR="003817E4">
        <w:rPr>
          <w:rFonts w:ascii="Times New Roman" w:hAnsi="Times New Roman"/>
        </w:rPr>
        <w:t xml:space="preserve"> di</w:t>
      </w:r>
      <w:r w:rsidR="00FB2A5A">
        <w:rPr>
          <w:rFonts w:ascii="Times New Roman" w:hAnsi="Times New Roman"/>
        </w:rPr>
        <w:t xml:space="preserve"> Madrasah Ibtidayah Negeri Banda</w:t>
      </w:r>
      <w:r w:rsidR="003817E4">
        <w:rPr>
          <w:rFonts w:ascii="Times New Roman" w:hAnsi="Times New Roman"/>
        </w:rPr>
        <w:t xml:space="preserve">r Lampung. </w:t>
      </w:r>
      <w:proofErr w:type="gramStart"/>
      <w:r w:rsidR="003817E4">
        <w:rPr>
          <w:rFonts w:ascii="Times New Roman" w:hAnsi="Times New Roman"/>
        </w:rPr>
        <w:t>Namun analisis variabel penelitian ini dengan penelitian terdahulu nampaknya terdapat perbedaan yaitu pada subjek</w:t>
      </w:r>
      <w:r w:rsidR="005C3705">
        <w:rPr>
          <w:rFonts w:ascii="Times New Roman" w:hAnsi="Times New Roman"/>
        </w:rPr>
        <w:t>.</w:t>
      </w:r>
      <w:proofErr w:type="gramEnd"/>
      <w:r w:rsidR="005C3705">
        <w:rPr>
          <w:rFonts w:ascii="Times New Roman" w:hAnsi="Times New Roman"/>
        </w:rPr>
        <w:t xml:space="preserve"> </w:t>
      </w:r>
      <w:proofErr w:type="gramStart"/>
      <w:r w:rsidR="005C3705">
        <w:rPr>
          <w:rFonts w:ascii="Times New Roman" w:hAnsi="Times New Roman"/>
        </w:rPr>
        <w:t>Pada kedua penelitian sebelumnya subjek penelitian adalah siswa SMA.</w:t>
      </w:r>
      <w:proofErr w:type="gramEnd"/>
      <w:r w:rsidR="005C3705">
        <w:rPr>
          <w:rFonts w:ascii="Times New Roman" w:hAnsi="Times New Roman"/>
        </w:rPr>
        <w:t xml:space="preserve"> </w:t>
      </w:r>
      <w:proofErr w:type="gramStart"/>
      <w:r w:rsidR="005C3705">
        <w:rPr>
          <w:rFonts w:ascii="Times New Roman" w:hAnsi="Times New Roman"/>
        </w:rPr>
        <w:t>Semantara itu, subjek pada penelitian ini yakni siswa SD, berdasarkan perbedaan inilah yang mendorong peneliti untuk mengkaji lebih jauh tentang permasalah yang terjadi.</w:t>
      </w:r>
      <w:proofErr w:type="gramEnd"/>
      <w:r w:rsidR="005C3705">
        <w:rPr>
          <w:rFonts w:ascii="Times New Roman" w:hAnsi="Times New Roman"/>
        </w:rPr>
        <w:t xml:space="preserve"> </w:t>
      </w:r>
      <w:proofErr w:type="gramStart"/>
      <w:r w:rsidR="005C3705">
        <w:rPr>
          <w:rFonts w:ascii="Times New Roman" w:hAnsi="Times New Roman"/>
        </w:rPr>
        <w:t>Penelitian ini sangat penting dilakukan dalam dunia pendidikan karena memberikan manfaat yang besar tantang bagimana seorang guru memainkan perannya secara optimal dalam kegiatan pembelajaran.</w:t>
      </w:r>
      <w:proofErr w:type="gramEnd"/>
      <w:r w:rsidR="005C3705">
        <w:rPr>
          <w:rFonts w:ascii="Times New Roman" w:hAnsi="Times New Roman"/>
        </w:rPr>
        <w:t xml:space="preserve"> </w:t>
      </w:r>
      <w:proofErr w:type="gramStart"/>
      <w:r w:rsidR="005C3705">
        <w:rPr>
          <w:rFonts w:ascii="Times New Roman" w:hAnsi="Times New Roman"/>
        </w:rPr>
        <w:t>Hasilnya juga dapat dijadikan sabagai fondasi pada peserta didik dalam meningkatkan prestasi belajar.</w:t>
      </w:r>
      <w:proofErr w:type="gramEnd"/>
      <w:r w:rsidR="005C3705">
        <w:rPr>
          <w:rFonts w:ascii="Times New Roman" w:hAnsi="Times New Roman"/>
        </w:rPr>
        <w:t xml:space="preserve"> </w:t>
      </w:r>
    </w:p>
    <w:p w:rsidR="0056594F" w:rsidRPr="00FB2A5A" w:rsidRDefault="005716C6" w:rsidP="00FB2A5A">
      <w:pPr>
        <w:widowControl w:val="0"/>
        <w:autoSpaceDE w:val="0"/>
        <w:autoSpaceDN w:val="0"/>
        <w:spacing w:line="240" w:lineRule="auto"/>
        <w:jc w:val="both"/>
        <w:rPr>
          <w:rFonts w:ascii="Times New Roman" w:hAnsi="Times New Roman"/>
        </w:rPr>
      </w:pPr>
      <w:r w:rsidRPr="005716C6">
        <w:rPr>
          <w:rFonts w:ascii="Times New Roman" w:hAnsi="Times New Roman"/>
          <w:szCs w:val="24"/>
        </w:rPr>
        <w:t>Berdasarkan observasi</w:t>
      </w:r>
      <w:r>
        <w:rPr>
          <w:rFonts w:ascii="Times New Roman" w:hAnsi="Times New Roman"/>
          <w:szCs w:val="24"/>
        </w:rPr>
        <w:t xml:space="preserve"> (Pengamatan)</w:t>
      </w:r>
      <w:r w:rsidRPr="005716C6">
        <w:rPr>
          <w:rFonts w:ascii="Times New Roman" w:hAnsi="Times New Roman"/>
          <w:szCs w:val="24"/>
        </w:rPr>
        <w:t xml:space="preserve"> awal peneliti di SDN 32 Bonto</w:t>
      </w:r>
      <w:r>
        <w:rPr>
          <w:rFonts w:ascii="Times New Roman" w:hAnsi="Times New Roman"/>
          <w:szCs w:val="24"/>
        </w:rPr>
        <w:t xml:space="preserve"> Ti</w:t>
      </w:r>
      <w:r w:rsidRPr="005716C6">
        <w:rPr>
          <w:rFonts w:ascii="Times New Roman" w:hAnsi="Times New Roman"/>
          <w:szCs w:val="24"/>
        </w:rPr>
        <w:t>nggi</w:t>
      </w:r>
      <w:r w:rsidR="009C3EE6">
        <w:rPr>
          <w:rFonts w:ascii="Times New Roman" w:hAnsi="Times New Roman"/>
          <w:szCs w:val="24"/>
        </w:rPr>
        <w:t xml:space="preserve"> Kabupaten Pangkep,</w:t>
      </w:r>
      <w:r>
        <w:rPr>
          <w:rFonts w:ascii="Times New Roman" w:hAnsi="Times New Roman"/>
          <w:szCs w:val="24"/>
        </w:rPr>
        <w:t xml:space="preserve"> ditemukan 3 fenomena yang menurut peneliti</w:t>
      </w:r>
      <w:r w:rsidRPr="005716C6">
        <w:rPr>
          <w:rFonts w:ascii="Times New Roman" w:hAnsi="Times New Roman"/>
          <w:szCs w:val="24"/>
        </w:rPr>
        <w:t xml:space="preserve"> lay</w:t>
      </w:r>
      <w:r>
        <w:rPr>
          <w:rFonts w:ascii="Times New Roman" w:hAnsi="Times New Roman"/>
          <w:szCs w:val="24"/>
        </w:rPr>
        <w:t>ak untuk dii</w:t>
      </w:r>
      <w:r w:rsidR="009C3EE6">
        <w:rPr>
          <w:rFonts w:ascii="Times New Roman" w:hAnsi="Times New Roman"/>
          <w:szCs w:val="24"/>
        </w:rPr>
        <w:t xml:space="preserve">nvestigasi, </w:t>
      </w:r>
      <w:r>
        <w:rPr>
          <w:rFonts w:ascii="Times New Roman" w:hAnsi="Times New Roman"/>
          <w:szCs w:val="24"/>
        </w:rPr>
        <w:t>diantaranya</w:t>
      </w:r>
      <w:r w:rsidRPr="005716C6">
        <w:rPr>
          <w:rFonts w:ascii="Times New Roman" w:hAnsi="Times New Roman"/>
          <w:szCs w:val="24"/>
        </w:rPr>
        <w:t xml:space="preserve"> fasilitas belajar</w:t>
      </w:r>
      <w:r w:rsidR="009C3EE6">
        <w:rPr>
          <w:rFonts w:ascii="Times New Roman" w:hAnsi="Times New Roman"/>
          <w:szCs w:val="24"/>
        </w:rPr>
        <w:t>,</w:t>
      </w:r>
      <w:r w:rsidRPr="005716C6">
        <w:rPr>
          <w:rFonts w:ascii="Times New Roman" w:hAnsi="Times New Roman"/>
          <w:szCs w:val="24"/>
        </w:rPr>
        <w:t xml:space="preserve"> </w:t>
      </w:r>
      <w:r w:rsidR="009C3EE6">
        <w:rPr>
          <w:rFonts w:ascii="Times New Roman" w:hAnsi="Times New Roman"/>
          <w:szCs w:val="24"/>
        </w:rPr>
        <w:t xml:space="preserve">yang masih minim seperti </w:t>
      </w:r>
      <w:r w:rsidRPr="005716C6">
        <w:rPr>
          <w:rFonts w:ascii="Times New Roman" w:hAnsi="Times New Roman"/>
          <w:szCs w:val="24"/>
        </w:rPr>
        <w:t xml:space="preserve">papan tulis, meja-kursi, dan gambar-gambar </w:t>
      </w:r>
      <w:r w:rsidR="009C3EE6">
        <w:rPr>
          <w:rFonts w:ascii="Times New Roman" w:hAnsi="Times New Roman"/>
          <w:szCs w:val="24"/>
        </w:rPr>
        <w:t>huruf dan angkah</w:t>
      </w:r>
      <w:r>
        <w:rPr>
          <w:rFonts w:ascii="Times New Roman" w:hAnsi="Times New Roman"/>
          <w:szCs w:val="24"/>
        </w:rPr>
        <w:t xml:space="preserve">. </w:t>
      </w:r>
      <w:proofErr w:type="gramStart"/>
      <w:r>
        <w:rPr>
          <w:rFonts w:ascii="Times New Roman" w:hAnsi="Times New Roman"/>
          <w:szCs w:val="24"/>
        </w:rPr>
        <w:t>Selanjutnya</w:t>
      </w:r>
      <w:r w:rsidRPr="005716C6">
        <w:rPr>
          <w:rFonts w:ascii="Times New Roman" w:hAnsi="Times New Roman"/>
          <w:szCs w:val="24"/>
        </w:rPr>
        <w:t xml:space="preserve"> prestasi belajar siswa</w:t>
      </w:r>
      <w:r w:rsidR="009C3EE6">
        <w:rPr>
          <w:rFonts w:ascii="Times New Roman" w:hAnsi="Times New Roman"/>
          <w:szCs w:val="24"/>
        </w:rPr>
        <w:t>,</w:t>
      </w:r>
      <w:r w:rsidRPr="005716C6">
        <w:rPr>
          <w:rFonts w:ascii="Times New Roman" w:hAnsi="Times New Roman"/>
          <w:szCs w:val="24"/>
        </w:rPr>
        <w:t xml:space="preserve"> dalam </w:t>
      </w:r>
      <w:r w:rsidR="009C3EE6">
        <w:rPr>
          <w:rFonts w:ascii="Times New Roman" w:hAnsi="Times New Roman"/>
          <w:szCs w:val="24"/>
        </w:rPr>
        <w:t xml:space="preserve">hal ini </w:t>
      </w:r>
      <w:r w:rsidRPr="005716C6">
        <w:rPr>
          <w:rFonts w:ascii="Times New Roman" w:hAnsi="Times New Roman"/>
          <w:szCs w:val="24"/>
        </w:rPr>
        <w:t xml:space="preserve">ulangan harian </w:t>
      </w:r>
      <w:r w:rsidR="009C3EE6">
        <w:rPr>
          <w:rFonts w:ascii="Times New Roman" w:hAnsi="Times New Roman"/>
          <w:szCs w:val="24"/>
        </w:rPr>
        <w:t xml:space="preserve">yang </w:t>
      </w:r>
      <w:r w:rsidRPr="005716C6">
        <w:rPr>
          <w:rFonts w:ascii="Times New Roman" w:hAnsi="Times New Roman"/>
          <w:szCs w:val="24"/>
        </w:rPr>
        <w:t>hanya menca</w:t>
      </w:r>
      <w:r>
        <w:rPr>
          <w:rFonts w:ascii="Times New Roman" w:hAnsi="Times New Roman"/>
          <w:szCs w:val="24"/>
        </w:rPr>
        <w:t>pai nilai kategori cukup.</w:t>
      </w:r>
      <w:proofErr w:type="gramEnd"/>
      <w:r>
        <w:rPr>
          <w:rFonts w:ascii="Times New Roman" w:hAnsi="Times New Roman"/>
          <w:szCs w:val="24"/>
        </w:rPr>
        <w:t xml:space="preserve"> </w:t>
      </w:r>
      <w:proofErr w:type="gramStart"/>
      <w:r>
        <w:rPr>
          <w:rFonts w:ascii="Times New Roman" w:hAnsi="Times New Roman"/>
          <w:szCs w:val="24"/>
        </w:rPr>
        <w:t xml:space="preserve">Terakhir </w:t>
      </w:r>
      <w:r w:rsidRPr="005716C6">
        <w:rPr>
          <w:rFonts w:ascii="Times New Roman" w:hAnsi="Times New Roman"/>
          <w:szCs w:val="24"/>
        </w:rPr>
        <w:t>budaya organisasi</w:t>
      </w:r>
      <w:r w:rsidR="009C3EE6">
        <w:rPr>
          <w:rFonts w:ascii="Times New Roman" w:hAnsi="Times New Roman"/>
          <w:szCs w:val="24"/>
        </w:rPr>
        <w:t>,</w:t>
      </w:r>
      <w:r w:rsidRPr="005716C6">
        <w:rPr>
          <w:rFonts w:ascii="Times New Roman" w:hAnsi="Times New Roman"/>
          <w:szCs w:val="24"/>
        </w:rPr>
        <w:t xml:space="preserve"> berupa komitmen bersama untuk melaksanakan tugas-tugas dengan penuh kedisiplinan dan bertanggung jawab, baik yang berhubungan langsung dengan peningkatan prestasi belajar siswa maupun yang berkaitan </w:t>
      </w:r>
      <w:r w:rsidR="009C3EE6">
        <w:rPr>
          <w:rFonts w:ascii="Times New Roman" w:hAnsi="Times New Roman"/>
          <w:szCs w:val="24"/>
        </w:rPr>
        <w:t xml:space="preserve">dengan pembinaan karakter siswa </w:t>
      </w:r>
      <w:r w:rsidRPr="005716C6">
        <w:rPr>
          <w:rFonts w:ascii="Times New Roman" w:hAnsi="Times New Roman"/>
          <w:szCs w:val="24"/>
        </w:rPr>
        <w:t>seperti pembinaan iman dan takwa</w:t>
      </w:r>
      <w:r w:rsidR="009C3EE6">
        <w:rPr>
          <w:rFonts w:ascii="Times New Roman" w:hAnsi="Times New Roman"/>
          <w:szCs w:val="24"/>
        </w:rPr>
        <w:t xml:space="preserve"> yang relatif masih rendah</w:t>
      </w:r>
      <w:r w:rsidRPr="005716C6">
        <w:rPr>
          <w:rFonts w:ascii="Times New Roman" w:hAnsi="Times New Roman"/>
          <w:szCs w:val="24"/>
        </w:rPr>
        <w:t>.</w:t>
      </w:r>
      <w:proofErr w:type="gramEnd"/>
      <w:r w:rsidR="009C3EE6">
        <w:rPr>
          <w:rFonts w:ascii="Times New Roman" w:hAnsi="Times New Roman"/>
          <w:szCs w:val="24"/>
        </w:rPr>
        <w:t xml:space="preserve"> </w:t>
      </w:r>
      <w:proofErr w:type="gramStart"/>
      <w:r w:rsidR="009C3EE6">
        <w:rPr>
          <w:rFonts w:ascii="Times New Roman" w:hAnsi="Times New Roman"/>
          <w:szCs w:val="24"/>
        </w:rPr>
        <w:t>Oleh karena itu, peneliti melakukan penelitian ini dengan tujuan untuk mengatahui pengaruh fasilitas belajar dan budaya organisasi terhadap prestasi belajar siswa kelas VI sekolah dasar.</w:t>
      </w:r>
      <w:proofErr w:type="gramEnd"/>
    </w:p>
    <w:p w:rsidR="0056594F" w:rsidRDefault="0056594F" w:rsidP="002A47F5">
      <w:pPr>
        <w:spacing w:after="0" w:line="240" w:lineRule="auto"/>
        <w:jc w:val="both"/>
        <w:rPr>
          <w:rFonts w:ascii="Times New Roman" w:eastAsia="Calibri" w:hAnsi="Times New Roman"/>
          <w:lang w:eastAsia="en-US"/>
        </w:rPr>
      </w:pPr>
    </w:p>
    <w:p w:rsidR="008B66AE" w:rsidRPr="008B66AE" w:rsidRDefault="008B66AE"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t>METODE</w:t>
      </w:r>
    </w:p>
    <w:p w:rsidR="0099610E" w:rsidRDefault="00C47B6F" w:rsidP="0099405C">
      <w:pPr>
        <w:widowControl w:val="0"/>
        <w:autoSpaceDE w:val="0"/>
        <w:autoSpaceDN w:val="0"/>
        <w:spacing w:line="240" w:lineRule="auto"/>
        <w:jc w:val="both"/>
        <w:rPr>
          <w:rFonts w:ascii="Times New Roman" w:hAnsi="Times New Roman"/>
        </w:rPr>
      </w:pPr>
      <w:proofErr w:type="gramStart"/>
      <w:r>
        <w:rPr>
          <w:rFonts w:ascii="Times New Roman" w:hAnsi="Times New Roman"/>
        </w:rPr>
        <w:t xml:space="preserve">Penelitian ini </w:t>
      </w:r>
      <w:r w:rsidR="00E418F2">
        <w:rPr>
          <w:rFonts w:ascii="Times New Roman" w:hAnsi="Times New Roman"/>
        </w:rPr>
        <w:t xml:space="preserve">telah </w:t>
      </w:r>
      <w:r>
        <w:rPr>
          <w:rFonts w:ascii="Times New Roman" w:hAnsi="Times New Roman"/>
        </w:rPr>
        <w:t>dilaksanakan di SDN 32 Bonto Tinggi, Kabupaten Pangkep.</w:t>
      </w:r>
      <w:proofErr w:type="gramEnd"/>
      <w:r>
        <w:rPr>
          <w:rFonts w:ascii="Times New Roman" w:hAnsi="Times New Roman"/>
        </w:rPr>
        <w:t xml:space="preserve"> Jenis penelitian yang digunakan penulis adalah penelitian kuantitatif, dengan pendekatan deskriptif yang bertujuan mengkaji pengaruh 2 dua variabel bebes (</w:t>
      </w:r>
      <w:r w:rsidRPr="00C47B6F">
        <w:rPr>
          <w:rFonts w:ascii="Times New Roman" w:hAnsi="Times New Roman"/>
          <w:i/>
        </w:rPr>
        <w:t>x</w:t>
      </w:r>
      <w:r w:rsidRPr="00C47B6F">
        <w:rPr>
          <w:rFonts w:ascii="Times New Roman" w:hAnsi="Times New Roman"/>
          <w:i/>
          <w:vertAlign w:val="superscript"/>
        </w:rPr>
        <w:t>1</w:t>
      </w:r>
      <w:r w:rsidRPr="00C47B6F">
        <w:rPr>
          <w:rFonts w:ascii="Times New Roman" w:hAnsi="Times New Roman"/>
          <w:i/>
        </w:rPr>
        <w:t>, x</w:t>
      </w:r>
      <w:r w:rsidRPr="00C47B6F">
        <w:rPr>
          <w:rFonts w:ascii="Times New Roman" w:hAnsi="Times New Roman"/>
          <w:i/>
          <w:vertAlign w:val="superscript"/>
        </w:rPr>
        <w:t>2</w:t>
      </w:r>
      <w:r>
        <w:rPr>
          <w:rFonts w:ascii="Times New Roman" w:hAnsi="Times New Roman"/>
        </w:rPr>
        <w:t>) terhadap 1 satu variabel terikat (</w:t>
      </w:r>
      <w:r w:rsidRPr="00C47B6F">
        <w:rPr>
          <w:rFonts w:ascii="Times New Roman" w:hAnsi="Times New Roman"/>
          <w:i/>
        </w:rPr>
        <w:t>y</w:t>
      </w:r>
      <w:r>
        <w:rPr>
          <w:rFonts w:ascii="Times New Roman" w:hAnsi="Times New Roman"/>
        </w:rPr>
        <w:t xml:space="preserve">). </w:t>
      </w:r>
      <w:r w:rsidR="0099405C" w:rsidRPr="0099610E">
        <w:rPr>
          <w:rFonts w:ascii="Times New Roman" w:hAnsi="Times New Roman"/>
        </w:rPr>
        <w:t xml:space="preserve">Adapun definisi operasional pada variabel penelitian ini, sebagai berikut: (1) fasilitas belajar adalah semua yang diperlukan dalam proses belajar mengajar baik bergerak maupun tidak bergerak agar tujuan pendidikan dapat berjalan lancar, teratur, efektif, dan efisien. (2) </w:t>
      </w:r>
      <w:proofErr w:type="gramStart"/>
      <w:r w:rsidR="0099405C" w:rsidRPr="0099610E">
        <w:rPr>
          <w:rFonts w:ascii="Times New Roman" w:hAnsi="Times New Roman"/>
        </w:rPr>
        <w:t>budaya</w:t>
      </w:r>
      <w:proofErr w:type="gramEnd"/>
      <w:r w:rsidR="0099405C" w:rsidRPr="0099610E">
        <w:rPr>
          <w:rFonts w:ascii="Times New Roman" w:hAnsi="Times New Roman"/>
        </w:rPr>
        <w:t xml:space="preserve"> organisasi adalah </w:t>
      </w:r>
      <w:r w:rsidR="0099610E" w:rsidRPr="0099610E">
        <w:rPr>
          <w:rFonts w:ascii="Times New Roman" w:hAnsi="Times New Roman"/>
        </w:rPr>
        <w:t xml:space="preserve">kecenderungan berprilaku teratur dengan cara-cara yang sama oleh seluruh warga sekolah sesuai dengan norma-norma dan aturan-aturan yang secara bersama-sama diyakini memiliki dorongan positif dan ditetapkan oleh sekolah dalam rangka mencapai prestasi belajar siswa yang maksimal dalam aspek kognitif, afektif, dan psikomotor. (3) </w:t>
      </w:r>
      <w:proofErr w:type="gramStart"/>
      <w:r w:rsidR="0099610E" w:rsidRPr="0099610E">
        <w:rPr>
          <w:rFonts w:ascii="Times New Roman" w:hAnsi="Times New Roman"/>
        </w:rPr>
        <w:t>prestasi</w:t>
      </w:r>
      <w:proofErr w:type="gramEnd"/>
      <w:r w:rsidR="0099610E" w:rsidRPr="0099610E">
        <w:rPr>
          <w:rFonts w:ascii="Times New Roman" w:hAnsi="Times New Roman"/>
        </w:rPr>
        <w:t xml:space="preserve"> belajar adalah Nilai raport yang dimaksud adalah nilai rata-rata dari kombinasi nilai pengetahuan dan keterampilan untuk semua mata pelajaran.</w:t>
      </w:r>
    </w:p>
    <w:p w:rsidR="00A04D05" w:rsidRDefault="00E418F2" w:rsidP="001F652C">
      <w:pPr>
        <w:widowControl w:val="0"/>
        <w:autoSpaceDE w:val="0"/>
        <w:autoSpaceDN w:val="0"/>
        <w:spacing w:after="0" w:line="240" w:lineRule="auto"/>
        <w:jc w:val="both"/>
        <w:rPr>
          <w:rFonts w:ascii="Times New Roman" w:hAnsi="Times New Roman"/>
        </w:rPr>
      </w:pPr>
      <w:proofErr w:type="gramStart"/>
      <w:r w:rsidRPr="00E418F2">
        <w:rPr>
          <w:rFonts w:ascii="Times New Roman" w:hAnsi="Times New Roman"/>
        </w:rPr>
        <w:t>Populasi penelitian diperoleh melalui sumber yang berbeda yaitu guru dan siswa, pada variabel fasilitasi belajar yakni seluruh siswa kelas VI SDN 32 Bonto Tinggi yang berjumlah 8 orang.</w:t>
      </w:r>
      <w:proofErr w:type="gramEnd"/>
      <w:r w:rsidRPr="00E418F2">
        <w:rPr>
          <w:rFonts w:ascii="Times New Roman" w:hAnsi="Times New Roman"/>
        </w:rPr>
        <w:t xml:space="preserve"> </w:t>
      </w:r>
      <w:proofErr w:type="gramStart"/>
      <w:r w:rsidRPr="00E418F2">
        <w:rPr>
          <w:rFonts w:ascii="Times New Roman" w:hAnsi="Times New Roman"/>
        </w:rPr>
        <w:t>Sementara itu, pada variabel budaya organisasi yakni seluru guru di SDN 32 Bonto Tinggi berjumlah 8 orang.</w:t>
      </w:r>
      <w:proofErr w:type="gramEnd"/>
      <w:r w:rsidRPr="00E418F2">
        <w:rPr>
          <w:rFonts w:ascii="Times New Roman" w:hAnsi="Times New Roman"/>
        </w:rPr>
        <w:t xml:space="preserve"> </w:t>
      </w:r>
      <w:proofErr w:type="gramStart"/>
      <w:r w:rsidRPr="00E418F2">
        <w:rPr>
          <w:rFonts w:ascii="Times New Roman" w:hAnsi="Times New Roman"/>
        </w:rPr>
        <w:t xml:space="preserve">Sampel penelitian mengunakan (jenuh </w:t>
      </w:r>
      <w:r w:rsidRPr="00E418F2">
        <w:rPr>
          <w:rFonts w:ascii="Times New Roman" w:hAnsi="Times New Roman"/>
          <w:i/>
        </w:rPr>
        <w:t>sampling</w:t>
      </w:r>
      <w:r w:rsidRPr="00E418F2">
        <w:rPr>
          <w:rFonts w:ascii="Times New Roman" w:hAnsi="Times New Roman"/>
        </w:rPr>
        <w:t>) menurut Sugiyono (2017:</w:t>
      </w:r>
      <w:r w:rsidR="0099405C">
        <w:rPr>
          <w:rFonts w:ascii="Times New Roman" w:hAnsi="Times New Roman"/>
        </w:rPr>
        <w:t>14</w:t>
      </w:r>
      <w:r w:rsidRPr="00E418F2">
        <w:rPr>
          <w:rFonts w:ascii="Times New Roman" w:hAnsi="Times New Roman"/>
        </w:rPr>
        <w:t xml:space="preserve">) sampel adalah </w:t>
      </w:r>
      <w:r w:rsidRPr="00E418F2">
        <w:rPr>
          <w:rFonts w:ascii="Times New Roman" w:hAnsi="Times New Roman"/>
        </w:rPr>
        <w:lastRenderedPageBreak/>
        <w:t>sebagian dari jumlah populasi yang mewakili karakteristik populasi penelitian.</w:t>
      </w:r>
      <w:proofErr w:type="gramEnd"/>
      <w:r w:rsidRPr="00E418F2">
        <w:rPr>
          <w:rFonts w:ascii="Times New Roman" w:hAnsi="Times New Roman"/>
        </w:rPr>
        <w:t xml:space="preserve"> </w:t>
      </w:r>
      <w:proofErr w:type="gramStart"/>
      <w:r w:rsidRPr="00E418F2">
        <w:rPr>
          <w:rFonts w:ascii="Times New Roman" w:hAnsi="Times New Roman"/>
        </w:rPr>
        <w:t xml:space="preserve">Apabila jumlah anggota populasi besar, sampel dapat </w:t>
      </w:r>
      <w:r w:rsidR="0099405C">
        <w:rPr>
          <w:rFonts w:ascii="Times New Roman" w:hAnsi="Times New Roman"/>
        </w:rPr>
        <w:t>diambil antara 10-15% atau 20-</w:t>
      </w:r>
      <w:r w:rsidRPr="00E418F2">
        <w:rPr>
          <w:rFonts w:ascii="Times New Roman" w:hAnsi="Times New Roman"/>
        </w:rPr>
        <w:t>25</w:t>
      </w:r>
      <w:r w:rsidR="0099610E">
        <w:rPr>
          <w:rFonts w:ascii="Times New Roman" w:hAnsi="Times New Roman"/>
        </w:rPr>
        <w:t>%</w:t>
      </w:r>
      <w:r w:rsidRPr="00E418F2">
        <w:rPr>
          <w:rFonts w:ascii="Times New Roman" w:hAnsi="Times New Roman"/>
        </w:rPr>
        <w:t xml:space="preserve"> dan apabila jumlah anggota populasi kecil, maka seluruhnya dapat diambil sebagai sampel.</w:t>
      </w:r>
      <w:proofErr w:type="gramEnd"/>
      <w:r w:rsidR="0099405C">
        <w:rPr>
          <w:rFonts w:ascii="Times New Roman" w:hAnsi="Times New Roman"/>
        </w:rPr>
        <w:t xml:space="preserve"> </w:t>
      </w:r>
      <w:proofErr w:type="gramStart"/>
      <w:r w:rsidR="0099405C">
        <w:rPr>
          <w:rFonts w:ascii="Times New Roman" w:hAnsi="Times New Roman"/>
        </w:rPr>
        <w:t>Pengumpulan data pada saat penelitian dilakukan dengan penyebaran angket dan pengunaan studi dokumentasi, setalah data terkumpul diolah dengan mengunakan analisis data uji normalitas, statistik deskriptif, dan statistik inferensial.</w:t>
      </w:r>
      <w:proofErr w:type="gramEnd"/>
    </w:p>
    <w:p w:rsidR="001F652C" w:rsidRPr="00C47B6F" w:rsidRDefault="001F652C" w:rsidP="001F652C">
      <w:pPr>
        <w:widowControl w:val="0"/>
        <w:autoSpaceDE w:val="0"/>
        <w:autoSpaceDN w:val="0"/>
        <w:spacing w:after="0" w:line="240" w:lineRule="auto"/>
        <w:jc w:val="both"/>
        <w:rPr>
          <w:rFonts w:ascii="Times New Roman" w:hAnsi="Times New Roman"/>
        </w:rPr>
      </w:pPr>
    </w:p>
    <w:p w:rsidR="008B66AE" w:rsidRDefault="008B66AE" w:rsidP="001F652C">
      <w:pPr>
        <w:widowControl w:val="0"/>
        <w:autoSpaceDE w:val="0"/>
        <w:autoSpaceDN w:val="0"/>
        <w:spacing w:after="0"/>
        <w:jc w:val="both"/>
        <w:rPr>
          <w:rFonts w:ascii="Times New Roman" w:hAnsi="Times New Roman"/>
          <w:b/>
          <w:sz w:val="24"/>
          <w:szCs w:val="24"/>
          <w:lang w:val="id-ID"/>
        </w:rPr>
      </w:pPr>
      <w:r w:rsidRPr="008B66AE">
        <w:rPr>
          <w:rFonts w:ascii="Times New Roman" w:hAnsi="Times New Roman"/>
          <w:b/>
          <w:sz w:val="24"/>
          <w:szCs w:val="24"/>
          <w:lang w:val="id-ID"/>
        </w:rPr>
        <w:t>HASIL DAN PEMBAHASAN</w:t>
      </w:r>
    </w:p>
    <w:p w:rsidR="000966DF" w:rsidRDefault="004D6096" w:rsidP="00323BD1">
      <w:pPr>
        <w:widowControl w:val="0"/>
        <w:autoSpaceDE w:val="0"/>
        <w:autoSpaceDN w:val="0"/>
        <w:spacing w:after="0"/>
        <w:jc w:val="both"/>
        <w:rPr>
          <w:rFonts w:ascii="Times New Roman" w:hAnsi="Times New Roman"/>
          <w:b/>
          <w:sz w:val="24"/>
          <w:szCs w:val="24"/>
        </w:rPr>
      </w:pPr>
      <w:r>
        <w:rPr>
          <w:rFonts w:ascii="Times New Roman" w:hAnsi="Times New Roman"/>
          <w:b/>
          <w:sz w:val="24"/>
          <w:szCs w:val="24"/>
          <w:lang w:val="id-ID"/>
        </w:rPr>
        <w:t>Hasil</w:t>
      </w:r>
    </w:p>
    <w:p w:rsidR="00A04D05" w:rsidRPr="001F652C" w:rsidRDefault="00A04D05" w:rsidP="001F652C">
      <w:pPr>
        <w:pStyle w:val="ListParagraph"/>
        <w:spacing w:line="240" w:lineRule="auto"/>
        <w:ind w:left="0"/>
        <w:contextualSpacing w:val="0"/>
        <w:jc w:val="both"/>
        <w:rPr>
          <w:rFonts w:ascii="Times New Roman" w:hAnsi="Times New Roman"/>
          <w:bCs/>
          <w:color w:val="000000"/>
          <w:szCs w:val="24"/>
        </w:rPr>
      </w:pPr>
      <w:r>
        <w:rPr>
          <w:rFonts w:ascii="Times New Roman" w:hAnsi="Times New Roman"/>
          <w:bCs/>
          <w:color w:val="000000"/>
          <w:szCs w:val="24"/>
        </w:rPr>
        <w:t>Pada tahapan ini, u</w:t>
      </w:r>
      <w:r w:rsidRPr="00A04D05">
        <w:rPr>
          <w:rFonts w:ascii="Times New Roman" w:hAnsi="Times New Roman"/>
          <w:bCs/>
          <w:color w:val="000000"/>
          <w:szCs w:val="24"/>
        </w:rPr>
        <w:t>ji normalitas dilaksanakan untuk  mengetahui  apakah  sebaran data  yang  akan  dianalisis  berd</w:t>
      </w:r>
      <w:r>
        <w:rPr>
          <w:rFonts w:ascii="Times New Roman" w:hAnsi="Times New Roman"/>
          <w:bCs/>
          <w:color w:val="000000"/>
          <w:szCs w:val="24"/>
        </w:rPr>
        <w:t>istribusi  normal  atau  tidak dalam penelitian ini. U</w:t>
      </w:r>
      <w:r w:rsidRPr="00A04D05">
        <w:rPr>
          <w:rFonts w:ascii="Times New Roman" w:hAnsi="Times New Roman"/>
          <w:bCs/>
          <w:color w:val="000000"/>
          <w:szCs w:val="24"/>
        </w:rPr>
        <w:t xml:space="preserve">ji normalitas menggunakan analisis </w:t>
      </w:r>
      <w:r w:rsidRPr="00A04D05">
        <w:rPr>
          <w:rFonts w:ascii="Times New Roman" w:hAnsi="Times New Roman"/>
          <w:bCs/>
          <w:i/>
          <w:color w:val="000000"/>
          <w:szCs w:val="24"/>
        </w:rPr>
        <w:t>Kolmogorov-Smirnov Test</w:t>
      </w:r>
      <w:r w:rsidRPr="00A04D05">
        <w:rPr>
          <w:rFonts w:ascii="Times New Roman" w:hAnsi="Times New Roman"/>
          <w:bCs/>
          <w:color w:val="000000"/>
          <w:szCs w:val="24"/>
        </w:rPr>
        <w:t xml:space="preserve"> dengan menggunakan olah data </w:t>
      </w:r>
      <w:r>
        <w:rPr>
          <w:rFonts w:ascii="Times New Roman" w:hAnsi="Times New Roman"/>
          <w:bCs/>
          <w:color w:val="000000"/>
          <w:szCs w:val="24"/>
        </w:rPr>
        <w:t>(</w:t>
      </w:r>
      <w:r w:rsidRPr="00A04D05">
        <w:rPr>
          <w:rFonts w:ascii="Times New Roman" w:hAnsi="Times New Roman"/>
          <w:bCs/>
          <w:color w:val="000000"/>
          <w:szCs w:val="24"/>
        </w:rPr>
        <w:t>SPSS</w:t>
      </w:r>
      <w:r>
        <w:rPr>
          <w:rFonts w:ascii="Times New Roman" w:hAnsi="Times New Roman"/>
          <w:bCs/>
          <w:color w:val="000000"/>
          <w:szCs w:val="24"/>
        </w:rPr>
        <w:t xml:space="preserve">) yang </w:t>
      </w:r>
      <w:r w:rsidRPr="00A04D05">
        <w:rPr>
          <w:rFonts w:ascii="Times New Roman" w:hAnsi="Times New Roman"/>
          <w:bCs/>
          <w:color w:val="000000"/>
          <w:szCs w:val="24"/>
        </w:rPr>
        <w:t>dilakukan terhadap variabel</w:t>
      </w:r>
      <w:r>
        <w:rPr>
          <w:rFonts w:ascii="Times New Roman" w:hAnsi="Times New Roman"/>
          <w:bCs/>
          <w:color w:val="000000"/>
          <w:szCs w:val="24"/>
        </w:rPr>
        <w:t xml:space="preserve"> bebas (</w:t>
      </w:r>
      <w:r w:rsidRPr="00A04D05">
        <w:rPr>
          <w:rFonts w:ascii="Times New Roman" w:hAnsi="Times New Roman"/>
          <w:bCs/>
          <w:i/>
          <w:color w:val="000000"/>
          <w:szCs w:val="24"/>
        </w:rPr>
        <w:t>x</w:t>
      </w:r>
      <w:r w:rsidRPr="00A04D05">
        <w:rPr>
          <w:rFonts w:ascii="Times New Roman" w:hAnsi="Times New Roman"/>
          <w:bCs/>
          <w:i/>
          <w:color w:val="000000"/>
          <w:szCs w:val="24"/>
          <w:vertAlign w:val="superscript"/>
        </w:rPr>
        <w:t>1</w:t>
      </w:r>
      <w:r w:rsidRPr="00A04D05">
        <w:rPr>
          <w:rFonts w:ascii="Times New Roman" w:hAnsi="Times New Roman"/>
          <w:bCs/>
          <w:i/>
          <w:color w:val="000000"/>
          <w:szCs w:val="24"/>
        </w:rPr>
        <w:t>, x</w:t>
      </w:r>
      <w:r w:rsidRPr="00A04D05">
        <w:rPr>
          <w:rFonts w:ascii="Times New Roman" w:hAnsi="Times New Roman"/>
          <w:bCs/>
          <w:i/>
          <w:color w:val="000000"/>
          <w:szCs w:val="24"/>
          <w:vertAlign w:val="superscript"/>
        </w:rPr>
        <w:t>2</w:t>
      </w:r>
      <w:r>
        <w:rPr>
          <w:rFonts w:ascii="Times New Roman" w:hAnsi="Times New Roman"/>
          <w:bCs/>
          <w:color w:val="000000"/>
          <w:szCs w:val="24"/>
        </w:rPr>
        <w:t>) dan variabel terikat (</w:t>
      </w:r>
      <w:r w:rsidRPr="00A04D05">
        <w:rPr>
          <w:rFonts w:ascii="Times New Roman" w:hAnsi="Times New Roman"/>
          <w:bCs/>
          <w:i/>
          <w:color w:val="000000"/>
          <w:szCs w:val="24"/>
        </w:rPr>
        <w:t>y</w:t>
      </w:r>
      <w:r>
        <w:rPr>
          <w:rFonts w:ascii="Times New Roman" w:hAnsi="Times New Roman"/>
          <w:bCs/>
          <w:color w:val="000000"/>
          <w:szCs w:val="24"/>
        </w:rPr>
        <w:t>),</w:t>
      </w:r>
      <w:r w:rsidRPr="00A04D05">
        <w:rPr>
          <w:rFonts w:ascii="Times New Roman" w:hAnsi="Times New Roman"/>
          <w:bCs/>
          <w:color w:val="000000"/>
          <w:szCs w:val="24"/>
        </w:rPr>
        <w:t xml:space="preserve"> sebagai berikut:</w:t>
      </w:r>
    </w:p>
    <w:p w:rsidR="000966DF" w:rsidRPr="0098777F" w:rsidRDefault="000966DF" w:rsidP="0098777F">
      <w:pPr>
        <w:widowControl w:val="0"/>
        <w:autoSpaceDE w:val="0"/>
        <w:autoSpaceDN w:val="0"/>
        <w:spacing w:after="0" w:line="240" w:lineRule="auto"/>
        <w:jc w:val="both"/>
        <w:rPr>
          <w:rFonts w:ascii="Times New Roman" w:hAnsi="Times New Roman"/>
          <w:b/>
          <w:szCs w:val="24"/>
        </w:rPr>
      </w:pPr>
      <w:r w:rsidRPr="0098777F">
        <w:rPr>
          <w:rFonts w:ascii="Times New Roman" w:hAnsi="Times New Roman"/>
          <w:b/>
          <w:szCs w:val="24"/>
        </w:rPr>
        <w:t xml:space="preserve">Gambar </w:t>
      </w:r>
      <w:r w:rsidR="00084381" w:rsidRPr="0098777F">
        <w:rPr>
          <w:rFonts w:ascii="Times New Roman" w:hAnsi="Times New Roman"/>
          <w:b/>
          <w:szCs w:val="24"/>
        </w:rPr>
        <w:t xml:space="preserve">4.1 </w:t>
      </w:r>
      <w:r w:rsidR="00084381" w:rsidRPr="0098777F">
        <w:rPr>
          <w:rFonts w:ascii="Times New Roman" w:hAnsi="Times New Roman"/>
          <w:szCs w:val="24"/>
        </w:rPr>
        <w:t>Diagram P-Plot Normalitas</w:t>
      </w:r>
    </w:p>
    <w:p w:rsidR="00084381" w:rsidRPr="00084381" w:rsidRDefault="00084381" w:rsidP="00323BD1">
      <w:pPr>
        <w:widowControl w:val="0"/>
        <w:autoSpaceDE w:val="0"/>
        <w:autoSpaceDN w:val="0"/>
        <w:spacing w:after="0"/>
        <w:jc w:val="both"/>
        <w:rPr>
          <w:rFonts w:ascii="Times New Roman" w:hAnsi="Times New Roman"/>
          <w:sz w:val="24"/>
          <w:szCs w:val="24"/>
        </w:rPr>
        <w:sectPr w:rsidR="00084381" w:rsidRPr="00084381" w:rsidSect="0056594F">
          <w:headerReference w:type="first" r:id="rId17"/>
          <w:type w:val="continuous"/>
          <w:pgSz w:w="11907" w:h="16840" w:code="9"/>
          <w:pgMar w:top="1701" w:right="1134" w:bottom="1134" w:left="1701" w:header="1134" w:footer="567" w:gutter="0"/>
          <w:pgNumType w:start="94"/>
          <w:cols w:space="340"/>
          <w:titlePg/>
          <w:docGrid w:linePitch="360"/>
        </w:sectPr>
      </w:pPr>
    </w:p>
    <w:p w:rsidR="004D6096" w:rsidRPr="00323BD1" w:rsidRDefault="00E60B14" w:rsidP="00323BD1">
      <w:pPr>
        <w:spacing w:after="0"/>
        <w:rPr>
          <w:rFonts w:ascii="Times New Roman" w:hAnsi="Times New Roman"/>
        </w:rPr>
        <w:sectPr w:rsidR="004D6096" w:rsidRPr="00323BD1" w:rsidSect="0056594F">
          <w:type w:val="continuous"/>
          <w:pgSz w:w="11907" w:h="16840" w:code="9"/>
          <w:pgMar w:top="1701" w:right="1134" w:bottom="1134" w:left="1701" w:header="1134" w:footer="567" w:gutter="0"/>
          <w:cols w:space="340"/>
          <w:titlePg/>
          <w:docGrid w:linePitch="360"/>
        </w:sectPr>
      </w:pPr>
      <w:r w:rsidRPr="00E60B14">
        <w:rPr>
          <w:rFonts w:ascii="Times New Roman" w:hAnsi="Times New Roman"/>
          <w:noProof/>
          <w:lang w:eastAsia="en-US"/>
        </w:rPr>
        <w:lastRenderedPageBreak/>
        <w:drawing>
          <wp:anchor distT="0" distB="0" distL="114300" distR="114300" simplePos="0" relativeHeight="251661312" behindDoc="0" locked="0" layoutInCell="1" allowOverlap="1" wp14:anchorId="26399E66" wp14:editId="0B7E6485">
            <wp:simplePos x="0" y="0"/>
            <wp:positionH relativeFrom="column">
              <wp:posOffset>818515</wp:posOffset>
            </wp:positionH>
            <wp:positionV relativeFrom="paragraph">
              <wp:posOffset>109220</wp:posOffset>
            </wp:positionV>
            <wp:extent cx="3968750" cy="1651000"/>
            <wp:effectExtent l="0" t="0" r="0" b="635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l="16028" t="2084" r="14471" b="6245"/>
                    <a:stretch>
                      <a:fillRect/>
                    </a:stretch>
                  </pic:blipFill>
                  <pic:spPr bwMode="auto">
                    <a:xfrm>
                      <a:off x="0" y="0"/>
                      <a:ext cx="396875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E60B14" w:rsidRDefault="00E60B14" w:rsidP="00323BD1">
      <w:pPr>
        <w:spacing w:after="0" w:line="240" w:lineRule="auto"/>
        <w:jc w:val="both"/>
        <w:rPr>
          <w:rFonts w:ascii="Times New Roman" w:hAnsi="Times New Roman"/>
          <w:b/>
        </w:rPr>
      </w:pPr>
    </w:p>
    <w:p w:rsidR="000966DF" w:rsidRDefault="000966DF" w:rsidP="00E60B14">
      <w:pPr>
        <w:spacing w:after="0" w:line="240" w:lineRule="auto"/>
        <w:jc w:val="both"/>
        <w:rPr>
          <w:rFonts w:ascii="Times New Roman" w:hAnsi="Times New Roman"/>
          <w:szCs w:val="24"/>
        </w:rPr>
      </w:pPr>
    </w:p>
    <w:p w:rsidR="00E60B14" w:rsidRPr="00E60B14" w:rsidRDefault="00E60B14" w:rsidP="00E60B14">
      <w:pPr>
        <w:spacing w:after="0" w:line="240" w:lineRule="auto"/>
        <w:jc w:val="both"/>
        <w:rPr>
          <w:rFonts w:ascii="Times New Roman" w:hAnsi="Times New Roman"/>
          <w:b/>
          <w:sz w:val="20"/>
        </w:rPr>
      </w:pPr>
      <w:proofErr w:type="gramStart"/>
      <w:r w:rsidRPr="00E60B14">
        <w:rPr>
          <w:rFonts w:ascii="Times New Roman" w:hAnsi="Times New Roman"/>
          <w:szCs w:val="24"/>
        </w:rPr>
        <w:t>Gambar 4.1 di atas menunjukkan data berdistribusi normal, dibuktikan oleh titik-titik data menyebar di sekitar garis diagonal dan penyebarannya searah mengikuti garis diagonal.</w:t>
      </w:r>
      <w:proofErr w:type="gramEnd"/>
    </w:p>
    <w:p w:rsidR="00E60B14" w:rsidRDefault="00E60B14" w:rsidP="00323BD1">
      <w:pPr>
        <w:spacing w:after="0" w:line="240" w:lineRule="auto"/>
        <w:jc w:val="both"/>
        <w:rPr>
          <w:rFonts w:ascii="Times New Roman" w:hAnsi="Times New Roman"/>
          <w:b/>
        </w:rPr>
      </w:pPr>
    </w:p>
    <w:p w:rsidR="00E60B14" w:rsidRDefault="000966DF" w:rsidP="00323BD1">
      <w:pPr>
        <w:spacing w:after="0" w:line="240" w:lineRule="auto"/>
        <w:jc w:val="both"/>
        <w:rPr>
          <w:rFonts w:ascii="Times New Roman" w:hAnsi="Times New Roman"/>
        </w:rPr>
      </w:pPr>
      <w:r>
        <w:rPr>
          <w:rFonts w:ascii="Times New Roman" w:hAnsi="Times New Roman"/>
          <w:b/>
        </w:rPr>
        <w:t xml:space="preserve">Tabel 4.1 </w:t>
      </w:r>
      <w:r>
        <w:rPr>
          <w:rFonts w:ascii="Times New Roman" w:hAnsi="Times New Roman"/>
        </w:rPr>
        <w:t>Hasil Uji Multikoliniearitas</w:t>
      </w:r>
    </w:p>
    <w:tbl>
      <w:tblPr>
        <w:tblW w:w="9075"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35"/>
        <w:gridCol w:w="2065"/>
        <w:gridCol w:w="990"/>
        <w:gridCol w:w="890"/>
        <w:gridCol w:w="190"/>
        <w:gridCol w:w="1715"/>
        <w:gridCol w:w="1440"/>
        <w:gridCol w:w="1350"/>
      </w:tblGrid>
      <w:tr w:rsidR="000966DF" w:rsidRPr="000966DF" w:rsidTr="000966DF">
        <w:trPr>
          <w:cantSplit/>
          <w:trHeight w:val="494"/>
        </w:trPr>
        <w:tc>
          <w:tcPr>
            <w:tcW w:w="2500" w:type="dxa"/>
            <w:gridSpan w:val="2"/>
            <w:tcBorders>
              <w:bottom w:val="single" w:sz="4" w:space="0" w:color="auto"/>
            </w:tcBorders>
            <w:shd w:val="clear" w:color="auto" w:fill="FFFFFF"/>
            <w:vAlign w:val="center"/>
          </w:tcPr>
          <w:p w:rsidR="000966DF" w:rsidRPr="000966DF" w:rsidRDefault="000966DF" w:rsidP="000966DF">
            <w:pPr>
              <w:pStyle w:val="TableParagraph"/>
              <w:jc w:val="center"/>
              <w:rPr>
                <w:b/>
                <w:szCs w:val="20"/>
              </w:rPr>
            </w:pPr>
            <w:r w:rsidRPr="000966DF">
              <w:rPr>
                <w:b/>
                <w:szCs w:val="20"/>
              </w:rPr>
              <w:t>Model</w:t>
            </w:r>
          </w:p>
        </w:tc>
        <w:tc>
          <w:tcPr>
            <w:tcW w:w="1880" w:type="dxa"/>
            <w:gridSpan w:val="2"/>
            <w:shd w:val="clear" w:color="auto" w:fill="FFFFFF"/>
            <w:vAlign w:val="center"/>
          </w:tcPr>
          <w:p w:rsidR="000966DF" w:rsidRPr="000966DF" w:rsidRDefault="000966DF" w:rsidP="000966DF">
            <w:pPr>
              <w:pStyle w:val="TableParagraph"/>
              <w:jc w:val="center"/>
              <w:rPr>
                <w:b/>
                <w:szCs w:val="20"/>
              </w:rPr>
            </w:pPr>
            <w:r w:rsidRPr="000966DF">
              <w:rPr>
                <w:b/>
                <w:szCs w:val="20"/>
              </w:rPr>
              <w:t>Unstandardized Coefficients</w:t>
            </w:r>
          </w:p>
        </w:tc>
        <w:tc>
          <w:tcPr>
            <w:tcW w:w="1905" w:type="dxa"/>
            <w:gridSpan w:val="2"/>
            <w:shd w:val="clear" w:color="auto" w:fill="FFFFFF"/>
            <w:vAlign w:val="center"/>
          </w:tcPr>
          <w:p w:rsidR="000966DF" w:rsidRPr="000966DF" w:rsidRDefault="000966DF" w:rsidP="000966DF">
            <w:pPr>
              <w:pStyle w:val="TableParagraph"/>
              <w:jc w:val="center"/>
              <w:rPr>
                <w:b/>
                <w:szCs w:val="20"/>
              </w:rPr>
            </w:pPr>
            <w:r w:rsidRPr="000966DF">
              <w:rPr>
                <w:b/>
                <w:szCs w:val="20"/>
              </w:rPr>
              <w:t>Standardized Coefficients</w:t>
            </w:r>
          </w:p>
        </w:tc>
        <w:tc>
          <w:tcPr>
            <w:tcW w:w="2790" w:type="dxa"/>
            <w:gridSpan w:val="2"/>
            <w:shd w:val="clear" w:color="auto" w:fill="FFFFFF"/>
            <w:vAlign w:val="center"/>
          </w:tcPr>
          <w:p w:rsidR="000966DF" w:rsidRPr="000966DF" w:rsidRDefault="000966DF" w:rsidP="000966DF">
            <w:pPr>
              <w:pStyle w:val="TableParagraph"/>
              <w:jc w:val="center"/>
              <w:rPr>
                <w:b/>
                <w:szCs w:val="20"/>
              </w:rPr>
            </w:pPr>
            <w:r w:rsidRPr="000966DF">
              <w:rPr>
                <w:b/>
                <w:szCs w:val="20"/>
              </w:rPr>
              <w:t>Collinearity Statistics</w:t>
            </w:r>
          </w:p>
        </w:tc>
      </w:tr>
      <w:tr w:rsidR="000966DF" w:rsidRPr="000966DF" w:rsidTr="00084381">
        <w:trPr>
          <w:cantSplit/>
          <w:trHeight w:val="72"/>
        </w:trPr>
        <w:tc>
          <w:tcPr>
            <w:tcW w:w="2500" w:type="dxa"/>
            <w:gridSpan w:val="2"/>
            <w:tcBorders>
              <w:top w:val="single" w:sz="4" w:space="0" w:color="auto"/>
            </w:tcBorders>
            <w:shd w:val="clear" w:color="auto" w:fill="FFFFFF"/>
            <w:vAlign w:val="center"/>
          </w:tcPr>
          <w:p w:rsidR="000966DF" w:rsidRPr="000966DF" w:rsidRDefault="000966DF" w:rsidP="000966DF">
            <w:pPr>
              <w:pStyle w:val="TableParagraph"/>
              <w:jc w:val="center"/>
              <w:rPr>
                <w:szCs w:val="20"/>
              </w:rPr>
            </w:pPr>
          </w:p>
        </w:tc>
        <w:tc>
          <w:tcPr>
            <w:tcW w:w="990" w:type="dxa"/>
            <w:tcBorders>
              <w:top w:val="single" w:sz="4" w:space="0" w:color="auto"/>
            </w:tcBorders>
            <w:shd w:val="clear" w:color="auto" w:fill="FFFFFF"/>
            <w:vAlign w:val="center"/>
          </w:tcPr>
          <w:p w:rsidR="000966DF" w:rsidRPr="00084381" w:rsidRDefault="000966DF" w:rsidP="000966DF">
            <w:pPr>
              <w:pStyle w:val="TableParagraph"/>
              <w:jc w:val="center"/>
              <w:rPr>
                <w:b/>
                <w:szCs w:val="20"/>
              </w:rPr>
            </w:pPr>
            <w:r w:rsidRPr="00084381">
              <w:rPr>
                <w:b/>
                <w:szCs w:val="20"/>
              </w:rPr>
              <w:t>B</w:t>
            </w:r>
          </w:p>
        </w:tc>
        <w:tc>
          <w:tcPr>
            <w:tcW w:w="1080" w:type="dxa"/>
            <w:gridSpan w:val="2"/>
            <w:tcBorders>
              <w:top w:val="single" w:sz="4" w:space="0" w:color="auto"/>
            </w:tcBorders>
            <w:shd w:val="clear" w:color="auto" w:fill="FFFFFF"/>
            <w:vAlign w:val="center"/>
          </w:tcPr>
          <w:p w:rsidR="000966DF" w:rsidRPr="00084381" w:rsidRDefault="000966DF" w:rsidP="000966DF">
            <w:pPr>
              <w:pStyle w:val="TableParagraph"/>
              <w:jc w:val="center"/>
              <w:rPr>
                <w:b/>
                <w:szCs w:val="20"/>
              </w:rPr>
            </w:pPr>
            <w:r w:rsidRPr="00084381">
              <w:rPr>
                <w:b/>
                <w:szCs w:val="20"/>
              </w:rPr>
              <w:t>Std. Error</w:t>
            </w:r>
          </w:p>
        </w:tc>
        <w:tc>
          <w:tcPr>
            <w:tcW w:w="1715" w:type="dxa"/>
            <w:tcBorders>
              <w:top w:val="single" w:sz="4" w:space="0" w:color="auto"/>
            </w:tcBorders>
            <w:shd w:val="clear" w:color="auto" w:fill="FFFFFF"/>
            <w:vAlign w:val="center"/>
          </w:tcPr>
          <w:p w:rsidR="000966DF" w:rsidRPr="00084381" w:rsidRDefault="000966DF" w:rsidP="000966DF">
            <w:pPr>
              <w:pStyle w:val="TableParagraph"/>
              <w:jc w:val="center"/>
              <w:rPr>
                <w:b/>
                <w:szCs w:val="20"/>
              </w:rPr>
            </w:pPr>
            <w:r w:rsidRPr="00084381">
              <w:rPr>
                <w:b/>
                <w:szCs w:val="20"/>
              </w:rPr>
              <w:t>Beta</w:t>
            </w:r>
          </w:p>
        </w:tc>
        <w:tc>
          <w:tcPr>
            <w:tcW w:w="1440" w:type="dxa"/>
            <w:tcBorders>
              <w:top w:val="single" w:sz="4" w:space="0" w:color="auto"/>
            </w:tcBorders>
            <w:shd w:val="clear" w:color="auto" w:fill="FFFFFF"/>
            <w:vAlign w:val="center"/>
          </w:tcPr>
          <w:p w:rsidR="000966DF" w:rsidRPr="00084381" w:rsidRDefault="000966DF" w:rsidP="000966DF">
            <w:pPr>
              <w:pStyle w:val="TableParagraph"/>
              <w:jc w:val="center"/>
              <w:rPr>
                <w:b/>
                <w:szCs w:val="20"/>
              </w:rPr>
            </w:pPr>
            <w:r w:rsidRPr="00084381">
              <w:rPr>
                <w:b/>
                <w:szCs w:val="20"/>
              </w:rPr>
              <w:t>Tolerance</w:t>
            </w:r>
          </w:p>
        </w:tc>
        <w:tc>
          <w:tcPr>
            <w:tcW w:w="1350" w:type="dxa"/>
            <w:tcBorders>
              <w:top w:val="single" w:sz="4" w:space="0" w:color="auto"/>
            </w:tcBorders>
            <w:shd w:val="clear" w:color="auto" w:fill="FFFFFF"/>
            <w:vAlign w:val="center"/>
          </w:tcPr>
          <w:p w:rsidR="000966DF" w:rsidRPr="00084381" w:rsidRDefault="000966DF" w:rsidP="000966DF">
            <w:pPr>
              <w:pStyle w:val="TableParagraph"/>
              <w:jc w:val="center"/>
              <w:rPr>
                <w:b/>
                <w:szCs w:val="20"/>
              </w:rPr>
            </w:pPr>
            <w:r w:rsidRPr="00084381">
              <w:rPr>
                <w:b/>
                <w:szCs w:val="20"/>
              </w:rPr>
              <w:t>VIF</w:t>
            </w:r>
          </w:p>
        </w:tc>
      </w:tr>
      <w:tr w:rsidR="000966DF" w:rsidRPr="000966DF" w:rsidTr="000966DF">
        <w:trPr>
          <w:cantSplit/>
          <w:trHeight w:val="243"/>
        </w:trPr>
        <w:tc>
          <w:tcPr>
            <w:tcW w:w="435" w:type="dxa"/>
            <w:vMerge w:val="restart"/>
            <w:shd w:val="clear" w:color="auto" w:fill="FFFFFF"/>
            <w:vAlign w:val="center"/>
          </w:tcPr>
          <w:p w:rsidR="000966DF" w:rsidRPr="000966DF" w:rsidRDefault="000966DF" w:rsidP="000966DF">
            <w:pPr>
              <w:pStyle w:val="TableParagraph"/>
              <w:jc w:val="center"/>
              <w:rPr>
                <w:szCs w:val="20"/>
              </w:rPr>
            </w:pPr>
            <w:r w:rsidRPr="000966DF">
              <w:rPr>
                <w:szCs w:val="20"/>
              </w:rPr>
              <w:t>1</w:t>
            </w:r>
          </w:p>
        </w:tc>
        <w:tc>
          <w:tcPr>
            <w:tcW w:w="2065" w:type="dxa"/>
            <w:shd w:val="clear" w:color="auto" w:fill="FFFFFF"/>
            <w:vAlign w:val="center"/>
          </w:tcPr>
          <w:p w:rsidR="000966DF" w:rsidRPr="000966DF" w:rsidRDefault="000966DF" w:rsidP="000966DF">
            <w:pPr>
              <w:pStyle w:val="TableParagraph"/>
              <w:jc w:val="center"/>
              <w:rPr>
                <w:szCs w:val="20"/>
              </w:rPr>
            </w:pPr>
            <w:r w:rsidRPr="000966DF">
              <w:rPr>
                <w:szCs w:val="20"/>
              </w:rPr>
              <w:t>(Constant)</w:t>
            </w:r>
          </w:p>
        </w:tc>
        <w:tc>
          <w:tcPr>
            <w:tcW w:w="990" w:type="dxa"/>
            <w:shd w:val="clear" w:color="auto" w:fill="FFFFFF"/>
            <w:vAlign w:val="center"/>
          </w:tcPr>
          <w:p w:rsidR="000966DF" w:rsidRPr="000966DF" w:rsidRDefault="000966DF" w:rsidP="000966DF">
            <w:pPr>
              <w:pStyle w:val="TableParagraph"/>
              <w:jc w:val="center"/>
              <w:rPr>
                <w:szCs w:val="20"/>
              </w:rPr>
            </w:pPr>
            <w:r w:rsidRPr="000966DF">
              <w:rPr>
                <w:szCs w:val="20"/>
              </w:rPr>
              <w:t>128.965</w:t>
            </w:r>
          </w:p>
        </w:tc>
        <w:tc>
          <w:tcPr>
            <w:tcW w:w="890" w:type="dxa"/>
            <w:shd w:val="clear" w:color="auto" w:fill="FFFFFF"/>
            <w:vAlign w:val="center"/>
          </w:tcPr>
          <w:p w:rsidR="000966DF" w:rsidRPr="000966DF" w:rsidRDefault="000966DF" w:rsidP="000966DF">
            <w:pPr>
              <w:pStyle w:val="TableParagraph"/>
              <w:jc w:val="center"/>
              <w:rPr>
                <w:szCs w:val="20"/>
              </w:rPr>
            </w:pPr>
            <w:r w:rsidRPr="000966DF">
              <w:rPr>
                <w:szCs w:val="20"/>
              </w:rPr>
              <w:t>31.328</w:t>
            </w:r>
          </w:p>
        </w:tc>
        <w:tc>
          <w:tcPr>
            <w:tcW w:w="1905" w:type="dxa"/>
            <w:gridSpan w:val="2"/>
            <w:shd w:val="clear" w:color="auto" w:fill="FFFFFF"/>
            <w:vAlign w:val="center"/>
          </w:tcPr>
          <w:p w:rsidR="000966DF" w:rsidRPr="000966DF" w:rsidRDefault="000966DF" w:rsidP="000966DF">
            <w:pPr>
              <w:pStyle w:val="TableParagraph"/>
              <w:jc w:val="center"/>
              <w:rPr>
                <w:szCs w:val="20"/>
              </w:rPr>
            </w:pPr>
          </w:p>
        </w:tc>
        <w:tc>
          <w:tcPr>
            <w:tcW w:w="1440" w:type="dxa"/>
            <w:shd w:val="clear" w:color="auto" w:fill="FFFFFF"/>
            <w:vAlign w:val="center"/>
          </w:tcPr>
          <w:p w:rsidR="000966DF" w:rsidRPr="000966DF" w:rsidRDefault="000966DF" w:rsidP="000966DF">
            <w:pPr>
              <w:pStyle w:val="TableParagraph"/>
              <w:jc w:val="center"/>
              <w:rPr>
                <w:szCs w:val="20"/>
              </w:rPr>
            </w:pPr>
          </w:p>
        </w:tc>
        <w:tc>
          <w:tcPr>
            <w:tcW w:w="1350" w:type="dxa"/>
            <w:shd w:val="clear" w:color="auto" w:fill="FFFFFF"/>
            <w:vAlign w:val="center"/>
          </w:tcPr>
          <w:p w:rsidR="000966DF" w:rsidRPr="000966DF" w:rsidRDefault="000966DF" w:rsidP="000966DF">
            <w:pPr>
              <w:pStyle w:val="TableParagraph"/>
              <w:jc w:val="center"/>
              <w:rPr>
                <w:szCs w:val="20"/>
              </w:rPr>
            </w:pPr>
          </w:p>
        </w:tc>
      </w:tr>
      <w:tr w:rsidR="000966DF" w:rsidRPr="000966DF" w:rsidTr="000966DF">
        <w:trPr>
          <w:cantSplit/>
          <w:trHeight w:val="351"/>
        </w:trPr>
        <w:tc>
          <w:tcPr>
            <w:tcW w:w="435" w:type="dxa"/>
            <w:vMerge/>
            <w:shd w:val="clear" w:color="auto" w:fill="FFFFFF"/>
            <w:vAlign w:val="center"/>
          </w:tcPr>
          <w:p w:rsidR="000966DF" w:rsidRPr="000966DF" w:rsidRDefault="000966DF" w:rsidP="000966DF">
            <w:pPr>
              <w:pStyle w:val="TableParagraph"/>
              <w:rPr>
                <w:szCs w:val="20"/>
              </w:rPr>
            </w:pPr>
          </w:p>
        </w:tc>
        <w:tc>
          <w:tcPr>
            <w:tcW w:w="2065" w:type="dxa"/>
            <w:shd w:val="clear" w:color="auto" w:fill="FFFFFF"/>
            <w:vAlign w:val="center"/>
          </w:tcPr>
          <w:p w:rsidR="000966DF" w:rsidRPr="000966DF" w:rsidRDefault="000966DF" w:rsidP="000966DF">
            <w:pPr>
              <w:pStyle w:val="TableParagraph"/>
              <w:rPr>
                <w:szCs w:val="20"/>
              </w:rPr>
            </w:pPr>
            <w:r>
              <w:rPr>
                <w:szCs w:val="20"/>
              </w:rPr>
              <w:t>Fasilitas Belajar (</w:t>
            </w:r>
            <w:r w:rsidRPr="000966DF">
              <w:rPr>
                <w:i/>
                <w:szCs w:val="20"/>
              </w:rPr>
              <w:t>x</w:t>
            </w:r>
            <w:r w:rsidRPr="000966DF">
              <w:rPr>
                <w:i/>
                <w:szCs w:val="20"/>
                <w:vertAlign w:val="superscript"/>
              </w:rPr>
              <w:t>1</w:t>
            </w:r>
            <w:r w:rsidRPr="000966DF">
              <w:rPr>
                <w:szCs w:val="20"/>
              </w:rPr>
              <w:t>)</w:t>
            </w:r>
          </w:p>
        </w:tc>
        <w:tc>
          <w:tcPr>
            <w:tcW w:w="990" w:type="dxa"/>
            <w:shd w:val="clear" w:color="auto" w:fill="FFFFFF"/>
            <w:vAlign w:val="center"/>
          </w:tcPr>
          <w:p w:rsidR="000966DF" w:rsidRPr="000966DF" w:rsidRDefault="000966DF" w:rsidP="000966DF">
            <w:pPr>
              <w:pStyle w:val="TableParagraph"/>
              <w:jc w:val="center"/>
              <w:rPr>
                <w:szCs w:val="20"/>
              </w:rPr>
            </w:pPr>
            <w:r w:rsidRPr="000966DF">
              <w:rPr>
                <w:szCs w:val="20"/>
              </w:rPr>
              <w:t>.867</w:t>
            </w:r>
          </w:p>
        </w:tc>
        <w:tc>
          <w:tcPr>
            <w:tcW w:w="890" w:type="dxa"/>
            <w:shd w:val="clear" w:color="auto" w:fill="FFFFFF"/>
            <w:vAlign w:val="center"/>
          </w:tcPr>
          <w:p w:rsidR="000966DF" w:rsidRPr="000966DF" w:rsidRDefault="000966DF" w:rsidP="000966DF">
            <w:pPr>
              <w:pStyle w:val="TableParagraph"/>
              <w:jc w:val="center"/>
              <w:rPr>
                <w:szCs w:val="20"/>
              </w:rPr>
            </w:pPr>
            <w:r w:rsidRPr="000966DF">
              <w:rPr>
                <w:szCs w:val="20"/>
              </w:rPr>
              <w:t>0,519</w:t>
            </w:r>
          </w:p>
        </w:tc>
        <w:tc>
          <w:tcPr>
            <w:tcW w:w="1905" w:type="dxa"/>
            <w:gridSpan w:val="2"/>
            <w:shd w:val="clear" w:color="auto" w:fill="FFFFFF"/>
            <w:vAlign w:val="center"/>
          </w:tcPr>
          <w:p w:rsidR="000966DF" w:rsidRPr="000966DF" w:rsidRDefault="000966DF" w:rsidP="000966DF">
            <w:pPr>
              <w:pStyle w:val="TableParagraph"/>
              <w:jc w:val="center"/>
              <w:rPr>
                <w:szCs w:val="20"/>
              </w:rPr>
            </w:pPr>
            <w:r w:rsidRPr="000966DF">
              <w:rPr>
                <w:szCs w:val="20"/>
              </w:rPr>
              <w:t>0,491</w:t>
            </w:r>
          </w:p>
        </w:tc>
        <w:tc>
          <w:tcPr>
            <w:tcW w:w="1440" w:type="dxa"/>
            <w:shd w:val="clear" w:color="auto" w:fill="FFFFFF"/>
            <w:vAlign w:val="center"/>
          </w:tcPr>
          <w:p w:rsidR="000966DF" w:rsidRPr="000966DF" w:rsidRDefault="000966DF" w:rsidP="000966DF">
            <w:pPr>
              <w:pStyle w:val="TableParagraph"/>
              <w:jc w:val="center"/>
              <w:rPr>
                <w:szCs w:val="20"/>
              </w:rPr>
            </w:pPr>
            <w:r w:rsidRPr="000966DF">
              <w:rPr>
                <w:szCs w:val="20"/>
              </w:rPr>
              <w:t>0,916</w:t>
            </w:r>
          </w:p>
        </w:tc>
        <w:tc>
          <w:tcPr>
            <w:tcW w:w="1350" w:type="dxa"/>
            <w:shd w:val="clear" w:color="auto" w:fill="FFFFFF"/>
            <w:vAlign w:val="center"/>
          </w:tcPr>
          <w:p w:rsidR="000966DF" w:rsidRPr="000966DF" w:rsidRDefault="000966DF" w:rsidP="000966DF">
            <w:pPr>
              <w:pStyle w:val="TableParagraph"/>
              <w:jc w:val="center"/>
              <w:rPr>
                <w:szCs w:val="20"/>
              </w:rPr>
            </w:pPr>
            <w:r w:rsidRPr="000966DF">
              <w:rPr>
                <w:szCs w:val="20"/>
              </w:rPr>
              <w:t>1.092</w:t>
            </w:r>
          </w:p>
        </w:tc>
      </w:tr>
      <w:tr w:rsidR="000966DF" w:rsidRPr="000966DF" w:rsidTr="000966DF">
        <w:trPr>
          <w:cantSplit/>
          <w:trHeight w:val="288"/>
        </w:trPr>
        <w:tc>
          <w:tcPr>
            <w:tcW w:w="435" w:type="dxa"/>
            <w:vMerge/>
            <w:shd w:val="clear" w:color="auto" w:fill="FFFFFF"/>
            <w:vAlign w:val="center"/>
          </w:tcPr>
          <w:p w:rsidR="000966DF" w:rsidRPr="000966DF" w:rsidRDefault="000966DF" w:rsidP="000966DF">
            <w:pPr>
              <w:pStyle w:val="TableParagraph"/>
              <w:rPr>
                <w:szCs w:val="20"/>
              </w:rPr>
            </w:pPr>
          </w:p>
        </w:tc>
        <w:tc>
          <w:tcPr>
            <w:tcW w:w="2065" w:type="dxa"/>
            <w:shd w:val="clear" w:color="auto" w:fill="FFFFFF"/>
            <w:vAlign w:val="center"/>
          </w:tcPr>
          <w:p w:rsidR="000966DF" w:rsidRPr="000966DF" w:rsidRDefault="000966DF" w:rsidP="000966DF">
            <w:pPr>
              <w:pStyle w:val="TableParagraph"/>
              <w:jc w:val="center"/>
              <w:rPr>
                <w:szCs w:val="20"/>
              </w:rPr>
            </w:pPr>
            <w:r>
              <w:rPr>
                <w:szCs w:val="20"/>
              </w:rPr>
              <w:t>Budaya Organisasi (</w:t>
            </w:r>
            <w:r w:rsidRPr="000966DF">
              <w:rPr>
                <w:i/>
                <w:szCs w:val="20"/>
              </w:rPr>
              <w:t>x</w:t>
            </w:r>
            <w:r w:rsidRPr="000966DF">
              <w:rPr>
                <w:i/>
                <w:szCs w:val="20"/>
                <w:vertAlign w:val="superscript"/>
              </w:rPr>
              <w:t>2</w:t>
            </w:r>
            <w:r w:rsidRPr="000966DF">
              <w:rPr>
                <w:szCs w:val="20"/>
              </w:rPr>
              <w:t>)</w:t>
            </w:r>
          </w:p>
        </w:tc>
        <w:tc>
          <w:tcPr>
            <w:tcW w:w="990" w:type="dxa"/>
            <w:shd w:val="clear" w:color="auto" w:fill="FFFFFF"/>
            <w:vAlign w:val="center"/>
          </w:tcPr>
          <w:p w:rsidR="000966DF" w:rsidRPr="000966DF" w:rsidRDefault="000966DF" w:rsidP="000966DF">
            <w:pPr>
              <w:pStyle w:val="TableParagraph"/>
              <w:jc w:val="center"/>
              <w:rPr>
                <w:szCs w:val="20"/>
              </w:rPr>
            </w:pPr>
            <w:r w:rsidRPr="000966DF">
              <w:rPr>
                <w:szCs w:val="20"/>
              </w:rPr>
              <w:t>1.458</w:t>
            </w:r>
          </w:p>
        </w:tc>
        <w:tc>
          <w:tcPr>
            <w:tcW w:w="890" w:type="dxa"/>
            <w:shd w:val="clear" w:color="auto" w:fill="FFFFFF"/>
            <w:vAlign w:val="center"/>
          </w:tcPr>
          <w:p w:rsidR="000966DF" w:rsidRPr="000966DF" w:rsidRDefault="000966DF" w:rsidP="000966DF">
            <w:pPr>
              <w:pStyle w:val="TableParagraph"/>
              <w:jc w:val="center"/>
              <w:rPr>
                <w:szCs w:val="20"/>
              </w:rPr>
            </w:pPr>
            <w:r w:rsidRPr="000966DF">
              <w:rPr>
                <w:szCs w:val="20"/>
              </w:rPr>
              <w:t>0,563</w:t>
            </w:r>
          </w:p>
        </w:tc>
        <w:tc>
          <w:tcPr>
            <w:tcW w:w="1905" w:type="dxa"/>
            <w:gridSpan w:val="2"/>
            <w:shd w:val="clear" w:color="auto" w:fill="FFFFFF"/>
            <w:vAlign w:val="center"/>
          </w:tcPr>
          <w:p w:rsidR="000966DF" w:rsidRPr="000966DF" w:rsidRDefault="000966DF" w:rsidP="000966DF">
            <w:pPr>
              <w:pStyle w:val="TableParagraph"/>
              <w:jc w:val="center"/>
              <w:rPr>
                <w:szCs w:val="20"/>
              </w:rPr>
            </w:pPr>
            <w:r w:rsidRPr="000966DF">
              <w:rPr>
                <w:szCs w:val="20"/>
              </w:rPr>
              <w:t>0,762</w:t>
            </w:r>
          </w:p>
        </w:tc>
        <w:tc>
          <w:tcPr>
            <w:tcW w:w="1440" w:type="dxa"/>
            <w:shd w:val="clear" w:color="auto" w:fill="FFFFFF"/>
            <w:vAlign w:val="center"/>
          </w:tcPr>
          <w:p w:rsidR="000966DF" w:rsidRPr="000966DF" w:rsidRDefault="000966DF" w:rsidP="000966DF">
            <w:pPr>
              <w:pStyle w:val="TableParagraph"/>
              <w:jc w:val="center"/>
              <w:rPr>
                <w:szCs w:val="20"/>
              </w:rPr>
            </w:pPr>
            <w:r w:rsidRPr="000966DF">
              <w:rPr>
                <w:szCs w:val="20"/>
              </w:rPr>
              <w:t>0,916</w:t>
            </w:r>
          </w:p>
        </w:tc>
        <w:tc>
          <w:tcPr>
            <w:tcW w:w="1350" w:type="dxa"/>
            <w:shd w:val="clear" w:color="auto" w:fill="FFFFFF"/>
            <w:vAlign w:val="center"/>
          </w:tcPr>
          <w:p w:rsidR="000966DF" w:rsidRPr="000966DF" w:rsidRDefault="000966DF" w:rsidP="000966DF">
            <w:pPr>
              <w:pStyle w:val="TableParagraph"/>
              <w:jc w:val="center"/>
              <w:rPr>
                <w:szCs w:val="20"/>
              </w:rPr>
            </w:pPr>
            <w:r w:rsidRPr="000966DF">
              <w:rPr>
                <w:szCs w:val="20"/>
              </w:rPr>
              <w:t>1.092</w:t>
            </w:r>
          </w:p>
        </w:tc>
      </w:tr>
    </w:tbl>
    <w:p w:rsidR="000966DF" w:rsidRDefault="000966DF" w:rsidP="000966DF">
      <w:pPr>
        <w:spacing w:after="0" w:line="240" w:lineRule="auto"/>
        <w:jc w:val="both"/>
        <w:rPr>
          <w:rFonts w:ascii="Times New Roman" w:hAnsi="Times New Roman"/>
          <w:szCs w:val="24"/>
        </w:rPr>
      </w:pPr>
    </w:p>
    <w:p w:rsidR="000966DF" w:rsidRDefault="000966DF" w:rsidP="000966DF">
      <w:pPr>
        <w:spacing w:after="0" w:line="240" w:lineRule="auto"/>
        <w:jc w:val="both"/>
        <w:rPr>
          <w:rFonts w:ascii="Times New Roman" w:hAnsi="Times New Roman"/>
          <w:szCs w:val="24"/>
        </w:rPr>
      </w:pPr>
      <w:r w:rsidRPr="000966DF">
        <w:rPr>
          <w:rFonts w:ascii="Times New Roman" w:hAnsi="Times New Roman"/>
          <w:szCs w:val="24"/>
        </w:rPr>
        <w:t>Hasil perhitungan spss menunjukkan bahwa nilai VIF &lt; 10 dan nilai toleransinya &gt; 0</w:t>
      </w:r>
      <w:proofErr w:type="gramStart"/>
      <w:r w:rsidRPr="000966DF">
        <w:rPr>
          <w:rFonts w:ascii="Times New Roman" w:hAnsi="Times New Roman"/>
          <w:szCs w:val="24"/>
        </w:rPr>
        <w:t>,1</w:t>
      </w:r>
      <w:proofErr w:type="gramEnd"/>
      <w:r w:rsidRPr="000966DF">
        <w:rPr>
          <w:rFonts w:ascii="Times New Roman" w:hAnsi="Times New Roman"/>
          <w:szCs w:val="24"/>
        </w:rPr>
        <w:t xml:space="preserve"> pada kedua variabel tersebut. </w:t>
      </w:r>
      <w:r w:rsidRPr="000966DF">
        <w:rPr>
          <w:rFonts w:ascii="Times New Roman" w:hAnsi="Times New Roman"/>
          <w:szCs w:val="24"/>
          <w:lang w:val="id-ID"/>
        </w:rPr>
        <w:t>Hal i</w:t>
      </w:r>
      <w:r w:rsidRPr="000966DF">
        <w:rPr>
          <w:rFonts w:ascii="Times New Roman" w:hAnsi="Times New Roman"/>
          <w:szCs w:val="24"/>
        </w:rPr>
        <w:t xml:space="preserve">ni mengindikasikan bahwa </w:t>
      </w:r>
      <w:r w:rsidRPr="000966DF">
        <w:rPr>
          <w:rFonts w:ascii="Times New Roman" w:hAnsi="Times New Roman"/>
          <w:szCs w:val="24"/>
          <w:lang w:val="id-ID"/>
        </w:rPr>
        <w:t>antara</w:t>
      </w:r>
      <w:r w:rsidRPr="000966DF">
        <w:rPr>
          <w:rFonts w:ascii="Times New Roman" w:hAnsi="Times New Roman"/>
          <w:szCs w:val="24"/>
        </w:rPr>
        <w:t xml:space="preserve"> </w:t>
      </w:r>
      <w:r w:rsidRPr="000966DF">
        <w:rPr>
          <w:rFonts w:ascii="Times New Roman" w:hAnsi="Times New Roman"/>
          <w:szCs w:val="24"/>
          <w:lang w:val="id-ID"/>
        </w:rPr>
        <w:t xml:space="preserve">kedua </w:t>
      </w:r>
      <w:r w:rsidRPr="000966DF">
        <w:rPr>
          <w:rFonts w:ascii="Times New Roman" w:hAnsi="Times New Roman"/>
          <w:szCs w:val="24"/>
        </w:rPr>
        <w:t>variabel bebas tidak terdapat multikolinearitas.</w:t>
      </w:r>
    </w:p>
    <w:p w:rsidR="00084381" w:rsidRDefault="00084381" w:rsidP="000966DF">
      <w:pPr>
        <w:spacing w:after="0" w:line="240" w:lineRule="auto"/>
        <w:jc w:val="both"/>
        <w:rPr>
          <w:rFonts w:ascii="Times New Roman" w:hAnsi="Times New Roman"/>
          <w:szCs w:val="24"/>
        </w:rPr>
      </w:pPr>
    </w:p>
    <w:p w:rsidR="00084381" w:rsidRDefault="00084381" w:rsidP="000966DF">
      <w:pPr>
        <w:spacing w:after="0" w:line="240" w:lineRule="auto"/>
        <w:jc w:val="both"/>
        <w:rPr>
          <w:rFonts w:ascii="Times New Roman" w:hAnsi="Times New Roman"/>
          <w:szCs w:val="24"/>
        </w:rPr>
      </w:pPr>
      <w:r>
        <w:rPr>
          <w:rFonts w:ascii="Times New Roman" w:hAnsi="Times New Roman"/>
          <w:b/>
          <w:szCs w:val="24"/>
        </w:rPr>
        <w:t xml:space="preserve">Tabel 4.2 </w:t>
      </w:r>
      <w:r>
        <w:rPr>
          <w:rFonts w:ascii="Times New Roman" w:hAnsi="Times New Roman"/>
          <w:szCs w:val="24"/>
        </w:rPr>
        <w:t>Hasil Analisis Deskripsi Fasilitas Belajar</w:t>
      </w:r>
    </w:p>
    <w:tbl>
      <w:tblPr>
        <w:tblW w:w="9052" w:type="dxa"/>
        <w:jc w:val="center"/>
        <w:tblInd w:w="-1146" w:type="dxa"/>
        <w:tblBorders>
          <w:top w:val="single" w:sz="4" w:space="0" w:color="auto"/>
          <w:bottom w:val="single" w:sz="4" w:space="0" w:color="auto"/>
        </w:tblBorders>
        <w:tblLayout w:type="fixed"/>
        <w:tblLook w:val="04A0" w:firstRow="1" w:lastRow="0" w:firstColumn="1" w:lastColumn="0" w:noHBand="0" w:noVBand="1"/>
      </w:tblPr>
      <w:tblGrid>
        <w:gridCol w:w="682"/>
        <w:gridCol w:w="3808"/>
        <w:gridCol w:w="1980"/>
        <w:gridCol w:w="1440"/>
        <w:gridCol w:w="1142"/>
      </w:tblGrid>
      <w:tr w:rsidR="00084381" w:rsidRPr="00084381" w:rsidTr="00084381">
        <w:trPr>
          <w:jc w:val="center"/>
        </w:trPr>
        <w:tc>
          <w:tcPr>
            <w:tcW w:w="682" w:type="dxa"/>
            <w:tcBorders>
              <w:bottom w:val="single" w:sz="4" w:space="0" w:color="auto"/>
            </w:tcBorders>
            <w:shd w:val="clear" w:color="auto" w:fill="auto"/>
            <w:vAlign w:val="center"/>
          </w:tcPr>
          <w:p w:rsidR="00084381" w:rsidRPr="00084381" w:rsidRDefault="00084381" w:rsidP="00084381">
            <w:pPr>
              <w:spacing w:after="0" w:line="240" w:lineRule="auto"/>
              <w:ind w:left="-45"/>
              <w:jc w:val="center"/>
              <w:rPr>
                <w:rFonts w:ascii="Times New Roman" w:hAnsi="Times New Roman"/>
                <w:b/>
                <w:szCs w:val="24"/>
              </w:rPr>
            </w:pPr>
            <w:r w:rsidRPr="00084381">
              <w:rPr>
                <w:rFonts w:ascii="Times New Roman" w:hAnsi="Times New Roman"/>
                <w:b/>
                <w:szCs w:val="24"/>
              </w:rPr>
              <w:t xml:space="preserve">No </w:t>
            </w:r>
          </w:p>
        </w:tc>
        <w:tc>
          <w:tcPr>
            <w:tcW w:w="3808" w:type="dxa"/>
            <w:tcBorders>
              <w:bottom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Indikator</w:t>
            </w:r>
          </w:p>
        </w:tc>
        <w:tc>
          <w:tcPr>
            <w:tcW w:w="1980" w:type="dxa"/>
            <w:tcBorders>
              <w:bottom w:val="single" w:sz="4" w:space="0" w:color="auto"/>
            </w:tcBorders>
            <w:shd w:val="clear" w:color="auto" w:fill="auto"/>
            <w:vAlign w:val="center"/>
          </w:tcPr>
          <w:p w:rsidR="00084381" w:rsidRPr="00084381" w:rsidRDefault="00084381" w:rsidP="00084381">
            <w:pPr>
              <w:spacing w:after="0" w:line="240" w:lineRule="auto"/>
              <w:ind w:left="-108" w:right="-98"/>
              <w:jc w:val="center"/>
              <w:rPr>
                <w:rFonts w:ascii="Times New Roman" w:hAnsi="Times New Roman"/>
                <w:b/>
                <w:szCs w:val="24"/>
              </w:rPr>
            </w:pPr>
            <w:r w:rsidRPr="00084381">
              <w:rPr>
                <w:rFonts w:ascii="Times New Roman" w:hAnsi="Times New Roman"/>
                <w:b/>
                <w:szCs w:val="24"/>
              </w:rPr>
              <w:t>Skor Perolehan</w:t>
            </w:r>
          </w:p>
        </w:tc>
        <w:tc>
          <w:tcPr>
            <w:tcW w:w="1440" w:type="dxa"/>
            <w:tcBorders>
              <w:bottom w:val="single" w:sz="4" w:space="0" w:color="auto"/>
            </w:tcBorders>
            <w:shd w:val="clear" w:color="auto" w:fill="auto"/>
            <w:vAlign w:val="center"/>
          </w:tcPr>
          <w:p w:rsidR="00084381" w:rsidRPr="00084381" w:rsidRDefault="00084381" w:rsidP="00084381">
            <w:pPr>
              <w:spacing w:after="0" w:line="240" w:lineRule="auto"/>
              <w:ind w:left="-118" w:right="-108"/>
              <w:jc w:val="center"/>
              <w:rPr>
                <w:rFonts w:ascii="Times New Roman" w:hAnsi="Times New Roman"/>
                <w:b/>
                <w:szCs w:val="24"/>
              </w:rPr>
            </w:pPr>
            <w:r w:rsidRPr="00084381">
              <w:rPr>
                <w:rFonts w:ascii="Times New Roman" w:hAnsi="Times New Roman"/>
                <w:b/>
                <w:szCs w:val="24"/>
              </w:rPr>
              <w:t>Skor Ideal</w:t>
            </w:r>
          </w:p>
        </w:tc>
        <w:tc>
          <w:tcPr>
            <w:tcW w:w="1142" w:type="dxa"/>
            <w:tcBorders>
              <w:bottom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w:t>
            </w:r>
          </w:p>
        </w:tc>
      </w:tr>
      <w:tr w:rsidR="00084381" w:rsidRPr="00084381" w:rsidTr="00084381">
        <w:trPr>
          <w:trHeight w:val="270"/>
          <w:jc w:val="center"/>
        </w:trPr>
        <w:tc>
          <w:tcPr>
            <w:tcW w:w="682"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w:t>
            </w:r>
          </w:p>
        </w:tc>
        <w:tc>
          <w:tcPr>
            <w:tcW w:w="3808" w:type="dxa"/>
            <w:tcBorders>
              <w:top w:val="single" w:sz="4" w:space="0" w:color="auto"/>
            </w:tcBorders>
            <w:shd w:val="clear" w:color="auto" w:fill="auto"/>
            <w:vAlign w:val="center"/>
          </w:tcPr>
          <w:p w:rsidR="00084381" w:rsidRPr="00084381" w:rsidRDefault="00084381" w:rsidP="00084381">
            <w:pPr>
              <w:spacing w:after="0" w:line="240" w:lineRule="auto"/>
              <w:ind w:left="-1"/>
              <w:rPr>
                <w:rFonts w:ascii="Times New Roman" w:hAnsi="Times New Roman"/>
                <w:szCs w:val="24"/>
              </w:rPr>
            </w:pPr>
            <w:r w:rsidRPr="00084381">
              <w:rPr>
                <w:rFonts w:ascii="Times New Roman" w:hAnsi="Times New Roman"/>
                <w:szCs w:val="24"/>
              </w:rPr>
              <w:t>Kondisi Ruang Belajar</w:t>
            </w:r>
          </w:p>
        </w:tc>
        <w:tc>
          <w:tcPr>
            <w:tcW w:w="1980"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197</w:t>
            </w:r>
          </w:p>
        </w:tc>
        <w:tc>
          <w:tcPr>
            <w:tcW w:w="1440"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280</w:t>
            </w:r>
          </w:p>
        </w:tc>
        <w:tc>
          <w:tcPr>
            <w:tcW w:w="1142"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70</w:t>
            </w:r>
          </w:p>
        </w:tc>
      </w:tr>
      <w:tr w:rsidR="00084381" w:rsidRPr="00084381" w:rsidTr="00084381">
        <w:trPr>
          <w:trHeight w:val="270"/>
          <w:jc w:val="center"/>
        </w:trPr>
        <w:tc>
          <w:tcPr>
            <w:tcW w:w="68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2.</w:t>
            </w:r>
          </w:p>
        </w:tc>
        <w:tc>
          <w:tcPr>
            <w:tcW w:w="3808" w:type="dxa"/>
            <w:shd w:val="clear" w:color="auto" w:fill="auto"/>
            <w:vAlign w:val="center"/>
          </w:tcPr>
          <w:p w:rsidR="00084381" w:rsidRPr="00084381" w:rsidRDefault="00084381" w:rsidP="00084381">
            <w:pPr>
              <w:spacing w:after="0" w:line="240" w:lineRule="auto"/>
              <w:ind w:left="-1"/>
              <w:rPr>
                <w:rFonts w:ascii="Times New Roman" w:hAnsi="Times New Roman"/>
                <w:szCs w:val="24"/>
              </w:rPr>
            </w:pPr>
            <w:r w:rsidRPr="00084381">
              <w:rPr>
                <w:rFonts w:ascii="Times New Roman" w:hAnsi="Times New Roman"/>
                <w:szCs w:val="24"/>
              </w:rPr>
              <w:t>Kondisi Meja-Kursi Siswa</w:t>
            </w:r>
          </w:p>
        </w:tc>
        <w:tc>
          <w:tcPr>
            <w:tcW w:w="198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27</w:t>
            </w:r>
          </w:p>
        </w:tc>
        <w:tc>
          <w:tcPr>
            <w:tcW w:w="1440" w:type="dxa"/>
            <w:shd w:val="clear" w:color="auto" w:fill="auto"/>
            <w:vAlign w:val="center"/>
          </w:tcPr>
          <w:p w:rsidR="00084381" w:rsidRPr="00084381" w:rsidRDefault="00084381" w:rsidP="00084381">
            <w:pPr>
              <w:spacing w:after="0" w:line="240" w:lineRule="auto"/>
              <w:ind w:firstLine="28"/>
              <w:jc w:val="center"/>
              <w:rPr>
                <w:rFonts w:ascii="Times New Roman" w:hAnsi="Times New Roman"/>
                <w:szCs w:val="24"/>
              </w:rPr>
            </w:pPr>
            <w:r w:rsidRPr="00084381">
              <w:rPr>
                <w:rFonts w:ascii="Times New Roman" w:hAnsi="Times New Roman"/>
                <w:szCs w:val="24"/>
              </w:rPr>
              <w:t>40</w:t>
            </w:r>
          </w:p>
        </w:tc>
        <w:tc>
          <w:tcPr>
            <w:tcW w:w="114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68</w:t>
            </w:r>
          </w:p>
        </w:tc>
      </w:tr>
      <w:tr w:rsidR="00084381" w:rsidRPr="00084381" w:rsidTr="00084381">
        <w:trPr>
          <w:trHeight w:val="180"/>
          <w:jc w:val="center"/>
        </w:trPr>
        <w:tc>
          <w:tcPr>
            <w:tcW w:w="68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3.</w:t>
            </w:r>
          </w:p>
        </w:tc>
        <w:tc>
          <w:tcPr>
            <w:tcW w:w="3808" w:type="dxa"/>
            <w:shd w:val="clear" w:color="auto" w:fill="auto"/>
            <w:vAlign w:val="center"/>
          </w:tcPr>
          <w:p w:rsidR="00084381" w:rsidRPr="00084381" w:rsidRDefault="00084381" w:rsidP="00084381">
            <w:pPr>
              <w:widowControl w:val="0"/>
              <w:autoSpaceDE w:val="0"/>
              <w:autoSpaceDN w:val="0"/>
              <w:spacing w:after="0" w:line="240" w:lineRule="auto"/>
              <w:ind w:left="-1"/>
              <w:rPr>
                <w:rFonts w:ascii="Times New Roman" w:hAnsi="Times New Roman"/>
                <w:szCs w:val="24"/>
              </w:rPr>
            </w:pPr>
            <w:r w:rsidRPr="00084381">
              <w:rPr>
                <w:rFonts w:ascii="Times New Roman" w:hAnsi="Times New Roman"/>
                <w:szCs w:val="24"/>
              </w:rPr>
              <w:t>Kondisi Papan Tulis</w:t>
            </w:r>
          </w:p>
        </w:tc>
        <w:tc>
          <w:tcPr>
            <w:tcW w:w="1980" w:type="dxa"/>
            <w:shd w:val="clear" w:color="auto" w:fill="auto"/>
            <w:vAlign w:val="center"/>
          </w:tcPr>
          <w:p w:rsidR="00084381" w:rsidRPr="00084381" w:rsidRDefault="00084381" w:rsidP="00084381">
            <w:pPr>
              <w:spacing w:after="0" w:line="240" w:lineRule="auto"/>
              <w:ind w:left="-108" w:right="-98"/>
              <w:jc w:val="center"/>
              <w:rPr>
                <w:rFonts w:ascii="Times New Roman" w:hAnsi="Times New Roman"/>
                <w:szCs w:val="24"/>
              </w:rPr>
            </w:pPr>
            <w:r w:rsidRPr="00084381">
              <w:rPr>
                <w:rFonts w:ascii="Times New Roman" w:hAnsi="Times New Roman"/>
                <w:szCs w:val="24"/>
              </w:rPr>
              <w:t>26</w:t>
            </w:r>
          </w:p>
        </w:tc>
        <w:tc>
          <w:tcPr>
            <w:tcW w:w="144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40</w:t>
            </w:r>
          </w:p>
        </w:tc>
        <w:tc>
          <w:tcPr>
            <w:tcW w:w="114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65</w:t>
            </w:r>
          </w:p>
        </w:tc>
      </w:tr>
      <w:tr w:rsidR="00084381" w:rsidRPr="00084381" w:rsidTr="00084381">
        <w:trPr>
          <w:trHeight w:val="288"/>
          <w:jc w:val="center"/>
        </w:trPr>
        <w:tc>
          <w:tcPr>
            <w:tcW w:w="68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4.</w:t>
            </w:r>
          </w:p>
        </w:tc>
        <w:tc>
          <w:tcPr>
            <w:tcW w:w="3808" w:type="dxa"/>
            <w:shd w:val="clear" w:color="auto" w:fill="auto"/>
            <w:vAlign w:val="center"/>
          </w:tcPr>
          <w:p w:rsidR="00084381" w:rsidRPr="00084381" w:rsidRDefault="00084381" w:rsidP="00084381">
            <w:pPr>
              <w:spacing w:after="0" w:line="240" w:lineRule="auto"/>
              <w:ind w:left="-1"/>
              <w:rPr>
                <w:rFonts w:ascii="Times New Roman" w:hAnsi="Times New Roman"/>
                <w:szCs w:val="24"/>
              </w:rPr>
            </w:pPr>
            <w:r w:rsidRPr="00084381">
              <w:rPr>
                <w:rFonts w:ascii="Times New Roman" w:hAnsi="Times New Roman"/>
                <w:szCs w:val="24"/>
              </w:rPr>
              <w:t>Kelengkapan Alat Tulis</w:t>
            </w:r>
          </w:p>
        </w:tc>
        <w:tc>
          <w:tcPr>
            <w:tcW w:w="198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25</w:t>
            </w:r>
          </w:p>
        </w:tc>
        <w:tc>
          <w:tcPr>
            <w:tcW w:w="144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40</w:t>
            </w:r>
          </w:p>
        </w:tc>
        <w:tc>
          <w:tcPr>
            <w:tcW w:w="114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63</w:t>
            </w:r>
          </w:p>
        </w:tc>
      </w:tr>
      <w:tr w:rsidR="00084381" w:rsidRPr="00084381" w:rsidTr="00084381">
        <w:trPr>
          <w:trHeight w:val="261"/>
          <w:jc w:val="center"/>
        </w:trPr>
        <w:tc>
          <w:tcPr>
            <w:tcW w:w="682" w:type="dxa"/>
            <w:shd w:val="clear" w:color="auto" w:fill="auto"/>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5.</w:t>
            </w:r>
          </w:p>
        </w:tc>
        <w:tc>
          <w:tcPr>
            <w:tcW w:w="3808" w:type="dxa"/>
            <w:shd w:val="clear" w:color="auto" w:fill="auto"/>
          </w:tcPr>
          <w:p w:rsidR="00084381" w:rsidRPr="00084381" w:rsidRDefault="00084381" w:rsidP="00084381">
            <w:pPr>
              <w:spacing w:after="0" w:line="240" w:lineRule="auto"/>
              <w:ind w:left="-1"/>
              <w:rPr>
                <w:rFonts w:ascii="Times New Roman" w:hAnsi="Times New Roman"/>
                <w:szCs w:val="24"/>
              </w:rPr>
            </w:pPr>
            <w:r w:rsidRPr="00084381">
              <w:rPr>
                <w:rFonts w:ascii="Times New Roman" w:hAnsi="Times New Roman"/>
                <w:szCs w:val="24"/>
              </w:rPr>
              <w:t>Kelengkapan Buku Pelajaran &amp; Kamus</w:t>
            </w:r>
          </w:p>
        </w:tc>
        <w:tc>
          <w:tcPr>
            <w:tcW w:w="198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19</w:t>
            </w:r>
          </w:p>
        </w:tc>
        <w:tc>
          <w:tcPr>
            <w:tcW w:w="144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40</w:t>
            </w:r>
          </w:p>
        </w:tc>
        <w:tc>
          <w:tcPr>
            <w:tcW w:w="1142" w:type="dxa"/>
            <w:shd w:val="clear" w:color="auto" w:fill="auto"/>
            <w:vAlign w:val="center"/>
          </w:tcPr>
          <w:p w:rsidR="00084381" w:rsidRPr="00084381" w:rsidRDefault="00084381" w:rsidP="00084381">
            <w:pPr>
              <w:spacing w:after="0" w:line="240" w:lineRule="auto"/>
              <w:ind w:left="-108" w:right="-108"/>
              <w:jc w:val="center"/>
              <w:rPr>
                <w:rFonts w:ascii="Times New Roman" w:hAnsi="Times New Roman"/>
                <w:szCs w:val="24"/>
              </w:rPr>
            </w:pPr>
            <w:r w:rsidRPr="00084381">
              <w:rPr>
                <w:rFonts w:ascii="Times New Roman" w:hAnsi="Times New Roman"/>
                <w:szCs w:val="24"/>
              </w:rPr>
              <w:t>48</w:t>
            </w:r>
          </w:p>
        </w:tc>
      </w:tr>
      <w:tr w:rsidR="00084381" w:rsidRPr="00084381" w:rsidTr="00084381">
        <w:trPr>
          <w:trHeight w:val="225"/>
          <w:jc w:val="center"/>
        </w:trPr>
        <w:tc>
          <w:tcPr>
            <w:tcW w:w="682"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p>
        </w:tc>
        <w:tc>
          <w:tcPr>
            <w:tcW w:w="3808" w:type="dxa"/>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Total</w:t>
            </w:r>
          </w:p>
        </w:tc>
        <w:tc>
          <w:tcPr>
            <w:tcW w:w="198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fldChar w:fldCharType="begin"/>
            </w:r>
            <w:r w:rsidRPr="00084381">
              <w:rPr>
                <w:rFonts w:ascii="Times New Roman" w:hAnsi="Times New Roman"/>
                <w:szCs w:val="24"/>
              </w:rPr>
              <w:instrText xml:space="preserve"> =SUM(ABOVE) </w:instrText>
            </w:r>
            <w:r w:rsidRPr="00084381">
              <w:rPr>
                <w:rFonts w:ascii="Times New Roman" w:hAnsi="Times New Roman"/>
                <w:szCs w:val="24"/>
              </w:rPr>
              <w:fldChar w:fldCharType="separate"/>
            </w:r>
            <w:r w:rsidRPr="00084381">
              <w:rPr>
                <w:rFonts w:ascii="Times New Roman" w:hAnsi="Times New Roman"/>
                <w:noProof/>
                <w:szCs w:val="24"/>
              </w:rPr>
              <w:t>294</w:t>
            </w:r>
            <w:r w:rsidRPr="00084381">
              <w:rPr>
                <w:rFonts w:ascii="Times New Roman" w:hAnsi="Times New Roman"/>
                <w:szCs w:val="24"/>
              </w:rPr>
              <w:fldChar w:fldCharType="end"/>
            </w:r>
          </w:p>
        </w:tc>
        <w:tc>
          <w:tcPr>
            <w:tcW w:w="144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440</w:t>
            </w:r>
          </w:p>
        </w:tc>
        <w:tc>
          <w:tcPr>
            <w:tcW w:w="1142" w:type="dxa"/>
            <w:shd w:val="clear" w:color="auto" w:fill="auto"/>
            <w:vAlign w:val="center"/>
          </w:tcPr>
          <w:p w:rsidR="00084381" w:rsidRPr="00084381" w:rsidRDefault="00084381" w:rsidP="00084381">
            <w:pPr>
              <w:spacing w:after="0" w:line="240" w:lineRule="auto"/>
              <w:ind w:left="-108" w:right="-108"/>
              <w:jc w:val="center"/>
              <w:rPr>
                <w:rFonts w:ascii="Times New Roman" w:hAnsi="Times New Roman"/>
                <w:szCs w:val="24"/>
              </w:rPr>
            </w:pPr>
            <w:r w:rsidRPr="00084381">
              <w:rPr>
                <w:rFonts w:ascii="Times New Roman" w:hAnsi="Times New Roman"/>
                <w:szCs w:val="24"/>
              </w:rPr>
              <w:t>67</w:t>
            </w:r>
          </w:p>
        </w:tc>
      </w:tr>
    </w:tbl>
    <w:p w:rsidR="00084381" w:rsidRPr="00084381" w:rsidRDefault="00084381" w:rsidP="000966DF">
      <w:pPr>
        <w:spacing w:after="0" w:line="240" w:lineRule="auto"/>
        <w:jc w:val="both"/>
        <w:rPr>
          <w:rFonts w:ascii="Times New Roman" w:hAnsi="Times New Roman"/>
          <w:sz w:val="20"/>
        </w:rPr>
      </w:pPr>
    </w:p>
    <w:p w:rsidR="00E60B14" w:rsidRDefault="00084381" w:rsidP="00084381">
      <w:pPr>
        <w:spacing w:after="0" w:line="240" w:lineRule="auto"/>
        <w:jc w:val="both"/>
        <w:rPr>
          <w:rFonts w:ascii="Times New Roman" w:hAnsi="Times New Roman"/>
          <w:szCs w:val="24"/>
        </w:rPr>
      </w:pPr>
      <w:proofErr w:type="gramStart"/>
      <w:r w:rsidRPr="00084381">
        <w:rPr>
          <w:rFonts w:ascii="Times New Roman" w:hAnsi="Times New Roman"/>
          <w:szCs w:val="24"/>
        </w:rPr>
        <w:t>Tabel 4.</w:t>
      </w:r>
      <w:r>
        <w:rPr>
          <w:rFonts w:ascii="Times New Roman" w:hAnsi="Times New Roman"/>
          <w:szCs w:val="24"/>
        </w:rPr>
        <w:t>2</w:t>
      </w:r>
      <w:r w:rsidRPr="00084381">
        <w:rPr>
          <w:rFonts w:ascii="Times New Roman" w:hAnsi="Times New Roman"/>
          <w:szCs w:val="24"/>
        </w:rPr>
        <w:t xml:space="preserve"> diatas menunjukkan skor perolehan setiap indikator fasilitas belajar.</w:t>
      </w:r>
      <w:proofErr w:type="gramEnd"/>
      <w:r w:rsidRPr="00084381">
        <w:rPr>
          <w:rFonts w:ascii="Times New Roman" w:hAnsi="Times New Roman"/>
          <w:szCs w:val="24"/>
        </w:rPr>
        <w:t xml:space="preserve"> Kondisi ruang belajar memperoleh skor sebesar 197, dan pe</w:t>
      </w:r>
      <w:r w:rsidR="001F652C">
        <w:rPr>
          <w:rFonts w:ascii="Times New Roman" w:hAnsi="Times New Roman"/>
          <w:szCs w:val="24"/>
        </w:rPr>
        <w:t>rsentase pemenuhan mencapai 70%,</w:t>
      </w:r>
      <w:r w:rsidRPr="00084381">
        <w:rPr>
          <w:rFonts w:ascii="Times New Roman" w:hAnsi="Times New Roman"/>
          <w:szCs w:val="24"/>
        </w:rPr>
        <w:t xml:space="preserve"> kondisi meja-kursi belajar </w:t>
      </w:r>
      <w:r w:rsidRPr="00084381">
        <w:rPr>
          <w:rFonts w:ascii="Times New Roman" w:hAnsi="Times New Roman"/>
          <w:szCs w:val="24"/>
        </w:rPr>
        <w:lastRenderedPageBreak/>
        <w:t xml:space="preserve">siswa memperoleh skor 27, </w:t>
      </w:r>
      <w:r>
        <w:rPr>
          <w:rFonts w:ascii="Times New Roman" w:hAnsi="Times New Roman"/>
          <w:szCs w:val="24"/>
        </w:rPr>
        <w:t>dengan persentase pemenuhan 68%,</w:t>
      </w:r>
      <w:r w:rsidRPr="00084381">
        <w:rPr>
          <w:rFonts w:ascii="Times New Roman" w:hAnsi="Times New Roman"/>
          <w:szCs w:val="24"/>
        </w:rPr>
        <w:t xml:space="preserve"> kondisi papan tulis berada memperoleh skor 26, dengan pe</w:t>
      </w:r>
      <w:r>
        <w:rPr>
          <w:rFonts w:ascii="Times New Roman" w:hAnsi="Times New Roman"/>
          <w:szCs w:val="24"/>
        </w:rPr>
        <w:t>rsentase pemenuhan mencapai 65%,</w:t>
      </w:r>
      <w:r w:rsidRPr="00084381">
        <w:rPr>
          <w:rFonts w:ascii="Times New Roman" w:hAnsi="Times New Roman"/>
          <w:szCs w:val="24"/>
        </w:rPr>
        <w:t xml:space="preserve"> kelengkapan alat-alat tulis memperoleh skor 25, dengan pe</w:t>
      </w:r>
      <w:r>
        <w:rPr>
          <w:rFonts w:ascii="Times New Roman" w:hAnsi="Times New Roman"/>
          <w:szCs w:val="24"/>
        </w:rPr>
        <w:t>rsentase pemenuhan mencapai 63%,</w:t>
      </w:r>
      <w:r w:rsidRPr="00084381">
        <w:rPr>
          <w:rFonts w:ascii="Times New Roman" w:hAnsi="Times New Roman"/>
          <w:szCs w:val="24"/>
        </w:rPr>
        <w:t xml:space="preserve"> dan kelengkapan buku-buku pelajaran dan kamus memperoleh skor 19, dengan persentase pemenuhan 48%. </w:t>
      </w:r>
      <w:proofErr w:type="gramStart"/>
      <w:r w:rsidRPr="00084381">
        <w:rPr>
          <w:rFonts w:ascii="Times New Roman" w:hAnsi="Times New Roman"/>
          <w:szCs w:val="24"/>
        </w:rPr>
        <w:t>Secara keseluruhan, faisilitas belajar memperoleh skor 294, dengan persentase pemenuhan 67%.</w:t>
      </w:r>
      <w:proofErr w:type="gramEnd"/>
    </w:p>
    <w:p w:rsidR="00084381" w:rsidRDefault="00084381" w:rsidP="00084381">
      <w:pPr>
        <w:spacing w:after="0" w:line="240" w:lineRule="auto"/>
        <w:jc w:val="both"/>
        <w:rPr>
          <w:rFonts w:ascii="Times New Roman" w:hAnsi="Times New Roman"/>
          <w:szCs w:val="24"/>
        </w:rPr>
      </w:pPr>
    </w:p>
    <w:p w:rsidR="00084381" w:rsidRDefault="00084381" w:rsidP="00084381">
      <w:pPr>
        <w:spacing w:after="0" w:line="240" w:lineRule="auto"/>
        <w:jc w:val="both"/>
        <w:rPr>
          <w:rFonts w:ascii="Times New Roman" w:hAnsi="Times New Roman"/>
          <w:szCs w:val="24"/>
        </w:rPr>
      </w:pPr>
      <w:r>
        <w:rPr>
          <w:rFonts w:ascii="Times New Roman" w:hAnsi="Times New Roman"/>
          <w:b/>
          <w:szCs w:val="24"/>
        </w:rPr>
        <w:t xml:space="preserve">Tabel 4.3 </w:t>
      </w:r>
      <w:r>
        <w:rPr>
          <w:rFonts w:ascii="Times New Roman" w:hAnsi="Times New Roman"/>
          <w:szCs w:val="24"/>
        </w:rPr>
        <w:t>Hasil Uji Analalisis Deskripsi Budaya Organisasi</w:t>
      </w:r>
    </w:p>
    <w:tbl>
      <w:tblPr>
        <w:tblW w:w="9078" w:type="dxa"/>
        <w:jc w:val="center"/>
        <w:tblInd w:w="-1608" w:type="dxa"/>
        <w:tblBorders>
          <w:top w:val="single" w:sz="4" w:space="0" w:color="auto"/>
          <w:bottom w:val="single" w:sz="4" w:space="0" w:color="auto"/>
        </w:tblBorders>
        <w:tblLayout w:type="fixed"/>
        <w:tblLook w:val="04A0" w:firstRow="1" w:lastRow="0" w:firstColumn="1" w:lastColumn="0" w:noHBand="0" w:noVBand="1"/>
      </w:tblPr>
      <w:tblGrid>
        <w:gridCol w:w="813"/>
        <w:gridCol w:w="4125"/>
        <w:gridCol w:w="1837"/>
        <w:gridCol w:w="1350"/>
        <w:gridCol w:w="953"/>
      </w:tblGrid>
      <w:tr w:rsidR="00084381" w:rsidRPr="00084381" w:rsidTr="00084381">
        <w:trPr>
          <w:trHeight w:val="242"/>
          <w:jc w:val="center"/>
        </w:trPr>
        <w:tc>
          <w:tcPr>
            <w:tcW w:w="813" w:type="dxa"/>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 xml:space="preserve">No </w:t>
            </w:r>
          </w:p>
        </w:tc>
        <w:tc>
          <w:tcPr>
            <w:tcW w:w="4125" w:type="dxa"/>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Indikator</w:t>
            </w:r>
          </w:p>
        </w:tc>
        <w:tc>
          <w:tcPr>
            <w:tcW w:w="1837" w:type="dxa"/>
            <w:shd w:val="clear" w:color="auto" w:fill="auto"/>
            <w:vAlign w:val="center"/>
          </w:tcPr>
          <w:p w:rsidR="00084381" w:rsidRPr="00084381" w:rsidRDefault="00084381" w:rsidP="00084381">
            <w:pPr>
              <w:spacing w:after="0" w:line="240" w:lineRule="auto"/>
              <w:ind w:left="-108" w:right="-98"/>
              <w:jc w:val="center"/>
              <w:rPr>
                <w:rFonts w:ascii="Times New Roman" w:hAnsi="Times New Roman"/>
                <w:b/>
                <w:szCs w:val="24"/>
              </w:rPr>
            </w:pPr>
            <w:r w:rsidRPr="00084381">
              <w:rPr>
                <w:rFonts w:ascii="Times New Roman" w:hAnsi="Times New Roman"/>
                <w:b/>
                <w:szCs w:val="24"/>
              </w:rPr>
              <w:t>Skor Perolehan</w:t>
            </w:r>
          </w:p>
        </w:tc>
        <w:tc>
          <w:tcPr>
            <w:tcW w:w="1350" w:type="dxa"/>
            <w:shd w:val="clear" w:color="auto" w:fill="auto"/>
            <w:vAlign w:val="center"/>
          </w:tcPr>
          <w:p w:rsidR="00084381" w:rsidRPr="00084381" w:rsidRDefault="00084381" w:rsidP="00084381">
            <w:pPr>
              <w:spacing w:after="0" w:line="240" w:lineRule="auto"/>
              <w:ind w:left="-118" w:right="-108"/>
              <w:jc w:val="center"/>
              <w:rPr>
                <w:rFonts w:ascii="Times New Roman" w:hAnsi="Times New Roman"/>
                <w:b/>
                <w:szCs w:val="24"/>
              </w:rPr>
            </w:pPr>
            <w:r w:rsidRPr="00084381">
              <w:rPr>
                <w:rFonts w:ascii="Times New Roman" w:hAnsi="Times New Roman"/>
                <w:b/>
                <w:szCs w:val="24"/>
              </w:rPr>
              <w:t>Skor Ideal</w:t>
            </w:r>
          </w:p>
        </w:tc>
        <w:tc>
          <w:tcPr>
            <w:tcW w:w="953" w:type="dxa"/>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w:t>
            </w:r>
          </w:p>
        </w:tc>
      </w:tr>
      <w:tr w:rsidR="00084381" w:rsidRPr="00084381" w:rsidTr="00084381">
        <w:trPr>
          <w:trHeight w:val="270"/>
          <w:jc w:val="center"/>
        </w:trPr>
        <w:tc>
          <w:tcPr>
            <w:tcW w:w="813"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w:t>
            </w:r>
          </w:p>
        </w:tc>
        <w:tc>
          <w:tcPr>
            <w:tcW w:w="4125" w:type="dxa"/>
            <w:tcBorders>
              <w:top w:val="single" w:sz="4" w:space="0" w:color="auto"/>
            </w:tcBorders>
            <w:shd w:val="clear" w:color="auto" w:fill="auto"/>
            <w:vAlign w:val="center"/>
          </w:tcPr>
          <w:p w:rsidR="00084381" w:rsidRPr="00084381" w:rsidRDefault="00084381" w:rsidP="00084381">
            <w:pPr>
              <w:spacing w:after="0" w:line="240" w:lineRule="auto"/>
              <w:ind w:left="-1"/>
              <w:rPr>
                <w:rFonts w:ascii="Times New Roman" w:hAnsi="Times New Roman"/>
                <w:szCs w:val="24"/>
              </w:rPr>
            </w:pPr>
            <w:r w:rsidRPr="00084381">
              <w:rPr>
                <w:rFonts w:ascii="Times New Roman" w:hAnsi="Times New Roman"/>
                <w:szCs w:val="24"/>
              </w:rPr>
              <w:t>Norma/Prilaku</w:t>
            </w:r>
          </w:p>
        </w:tc>
        <w:tc>
          <w:tcPr>
            <w:tcW w:w="1837"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311</w:t>
            </w:r>
          </w:p>
        </w:tc>
        <w:tc>
          <w:tcPr>
            <w:tcW w:w="1350"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450</w:t>
            </w:r>
          </w:p>
        </w:tc>
        <w:tc>
          <w:tcPr>
            <w:tcW w:w="953"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69</w:t>
            </w:r>
          </w:p>
        </w:tc>
      </w:tr>
      <w:tr w:rsidR="00084381" w:rsidRPr="00084381" w:rsidTr="00084381">
        <w:trPr>
          <w:trHeight w:val="90"/>
          <w:jc w:val="center"/>
        </w:trPr>
        <w:tc>
          <w:tcPr>
            <w:tcW w:w="813"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2</w:t>
            </w:r>
          </w:p>
        </w:tc>
        <w:tc>
          <w:tcPr>
            <w:tcW w:w="4125" w:type="dxa"/>
            <w:shd w:val="clear" w:color="auto" w:fill="auto"/>
            <w:vAlign w:val="center"/>
          </w:tcPr>
          <w:p w:rsidR="00084381" w:rsidRPr="00084381" w:rsidRDefault="00084381" w:rsidP="00084381">
            <w:pPr>
              <w:spacing w:after="0" w:line="240" w:lineRule="auto"/>
              <w:ind w:left="-1" w:right="-108"/>
              <w:rPr>
                <w:rFonts w:ascii="Times New Roman" w:hAnsi="Times New Roman"/>
                <w:szCs w:val="24"/>
              </w:rPr>
            </w:pPr>
            <w:r w:rsidRPr="00084381">
              <w:rPr>
                <w:rFonts w:ascii="Times New Roman" w:hAnsi="Times New Roman"/>
                <w:szCs w:val="24"/>
              </w:rPr>
              <w:t>Pelaksanaan Tata Tertib</w:t>
            </w:r>
          </w:p>
        </w:tc>
        <w:tc>
          <w:tcPr>
            <w:tcW w:w="1837"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101</w:t>
            </w:r>
          </w:p>
        </w:tc>
        <w:tc>
          <w:tcPr>
            <w:tcW w:w="135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135</w:t>
            </w:r>
          </w:p>
        </w:tc>
        <w:tc>
          <w:tcPr>
            <w:tcW w:w="953"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75</w:t>
            </w:r>
          </w:p>
        </w:tc>
      </w:tr>
      <w:tr w:rsidR="00084381" w:rsidRPr="00084381" w:rsidTr="00084381">
        <w:trPr>
          <w:trHeight w:val="171"/>
          <w:jc w:val="center"/>
        </w:trPr>
        <w:tc>
          <w:tcPr>
            <w:tcW w:w="813"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3</w:t>
            </w:r>
          </w:p>
        </w:tc>
        <w:tc>
          <w:tcPr>
            <w:tcW w:w="4125" w:type="dxa"/>
            <w:shd w:val="clear" w:color="auto" w:fill="auto"/>
            <w:vAlign w:val="center"/>
          </w:tcPr>
          <w:p w:rsidR="00084381" w:rsidRPr="00084381" w:rsidRDefault="00084381" w:rsidP="00084381">
            <w:pPr>
              <w:widowControl w:val="0"/>
              <w:autoSpaceDE w:val="0"/>
              <w:autoSpaceDN w:val="0"/>
              <w:spacing w:after="0" w:line="240" w:lineRule="auto"/>
              <w:ind w:left="-1" w:right="90"/>
              <w:rPr>
                <w:rFonts w:ascii="Times New Roman" w:hAnsi="Times New Roman"/>
                <w:szCs w:val="24"/>
              </w:rPr>
            </w:pPr>
            <w:r w:rsidRPr="00084381">
              <w:rPr>
                <w:rFonts w:ascii="Times New Roman" w:hAnsi="Times New Roman"/>
                <w:szCs w:val="24"/>
              </w:rPr>
              <w:t>Iklim Organisasi</w:t>
            </w:r>
          </w:p>
        </w:tc>
        <w:tc>
          <w:tcPr>
            <w:tcW w:w="1837" w:type="dxa"/>
            <w:shd w:val="clear" w:color="auto" w:fill="auto"/>
            <w:vAlign w:val="center"/>
          </w:tcPr>
          <w:p w:rsidR="00084381" w:rsidRPr="00084381" w:rsidRDefault="00084381" w:rsidP="00084381">
            <w:pPr>
              <w:spacing w:after="0" w:line="240" w:lineRule="auto"/>
              <w:ind w:left="-108" w:right="-98"/>
              <w:jc w:val="center"/>
              <w:rPr>
                <w:rFonts w:ascii="Times New Roman" w:hAnsi="Times New Roman"/>
                <w:szCs w:val="24"/>
              </w:rPr>
            </w:pPr>
            <w:r w:rsidRPr="00084381">
              <w:rPr>
                <w:rFonts w:ascii="Times New Roman" w:hAnsi="Times New Roman"/>
                <w:szCs w:val="24"/>
              </w:rPr>
              <w:t>80</w:t>
            </w:r>
          </w:p>
        </w:tc>
        <w:tc>
          <w:tcPr>
            <w:tcW w:w="1350" w:type="dxa"/>
            <w:shd w:val="clear" w:color="auto" w:fill="auto"/>
            <w:vAlign w:val="center"/>
          </w:tcPr>
          <w:p w:rsidR="00084381" w:rsidRPr="00084381" w:rsidRDefault="00084381" w:rsidP="00084381">
            <w:pPr>
              <w:spacing w:after="0" w:line="240" w:lineRule="auto"/>
              <w:ind w:left="-118" w:right="-108"/>
              <w:jc w:val="center"/>
              <w:rPr>
                <w:rFonts w:ascii="Times New Roman" w:hAnsi="Times New Roman"/>
                <w:szCs w:val="24"/>
              </w:rPr>
            </w:pPr>
            <w:r w:rsidRPr="00084381">
              <w:rPr>
                <w:rFonts w:ascii="Times New Roman" w:hAnsi="Times New Roman"/>
                <w:szCs w:val="24"/>
              </w:rPr>
              <w:t>135</w:t>
            </w:r>
          </w:p>
        </w:tc>
        <w:tc>
          <w:tcPr>
            <w:tcW w:w="953"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59</w:t>
            </w:r>
          </w:p>
        </w:tc>
      </w:tr>
      <w:tr w:rsidR="00084381" w:rsidRPr="00084381" w:rsidTr="00084381">
        <w:trPr>
          <w:trHeight w:val="270"/>
          <w:jc w:val="center"/>
        </w:trPr>
        <w:tc>
          <w:tcPr>
            <w:tcW w:w="4938" w:type="dxa"/>
            <w:gridSpan w:val="2"/>
            <w:shd w:val="clear" w:color="auto" w:fill="auto"/>
            <w:vAlign w:val="center"/>
          </w:tcPr>
          <w:p w:rsidR="00084381" w:rsidRPr="00084381" w:rsidRDefault="00084381" w:rsidP="00084381">
            <w:pPr>
              <w:spacing w:after="0" w:line="240" w:lineRule="auto"/>
              <w:jc w:val="center"/>
              <w:rPr>
                <w:rFonts w:ascii="Times New Roman" w:hAnsi="Times New Roman"/>
                <w:b/>
                <w:szCs w:val="24"/>
              </w:rPr>
            </w:pPr>
            <w:r w:rsidRPr="00084381">
              <w:rPr>
                <w:rFonts w:ascii="Times New Roman" w:hAnsi="Times New Roman"/>
                <w:b/>
                <w:szCs w:val="24"/>
              </w:rPr>
              <w:t>Total</w:t>
            </w:r>
          </w:p>
        </w:tc>
        <w:tc>
          <w:tcPr>
            <w:tcW w:w="1837"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fldChar w:fldCharType="begin"/>
            </w:r>
            <w:r w:rsidRPr="00084381">
              <w:rPr>
                <w:rFonts w:ascii="Times New Roman" w:hAnsi="Times New Roman"/>
                <w:szCs w:val="24"/>
              </w:rPr>
              <w:instrText xml:space="preserve"> =SUM(ABOVE) </w:instrText>
            </w:r>
            <w:r w:rsidRPr="00084381">
              <w:rPr>
                <w:rFonts w:ascii="Times New Roman" w:hAnsi="Times New Roman"/>
                <w:szCs w:val="24"/>
              </w:rPr>
              <w:fldChar w:fldCharType="separate"/>
            </w:r>
            <w:r w:rsidRPr="00084381">
              <w:rPr>
                <w:rFonts w:ascii="Times New Roman" w:hAnsi="Times New Roman"/>
                <w:noProof/>
                <w:szCs w:val="24"/>
              </w:rPr>
              <w:t>492</w:t>
            </w:r>
            <w:r w:rsidRPr="00084381">
              <w:rPr>
                <w:rFonts w:ascii="Times New Roman" w:hAnsi="Times New Roman"/>
                <w:szCs w:val="24"/>
              </w:rPr>
              <w:fldChar w:fldCharType="end"/>
            </w:r>
          </w:p>
        </w:tc>
        <w:tc>
          <w:tcPr>
            <w:tcW w:w="1350" w:type="dxa"/>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fldChar w:fldCharType="begin"/>
            </w:r>
            <w:r w:rsidRPr="00084381">
              <w:rPr>
                <w:rFonts w:ascii="Times New Roman" w:hAnsi="Times New Roman"/>
                <w:szCs w:val="24"/>
              </w:rPr>
              <w:instrText xml:space="preserve"> =SUM(ABOVE) </w:instrText>
            </w:r>
            <w:r w:rsidRPr="00084381">
              <w:rPr>
                <w:rFonts w:ascii="Times New Roman" w:hAnsi="Times New Roman"/>
                <w:szCs w:val="24"/>
              </w:rPr>
              <w:fldChar w:fldCharType="separate"/>
            </w:r>
            <w:r w:rsidRPr="00084381">
              <w:rPr>
                <w:rFonts w:ascii="Times New Roman" w:hAnsi="Times New Roman"/>
                <w:noProof/>
                <w:szCs w:val="24"/>
              </w:rPr>
              <w:t>720</w:t>
            </w:r>
            <w:r w:rsidRPr="00084381">
              <w:rPr>
                <w:rFonts w:ascii="Times New Roman" w:hAnsi="Times New Roman"/>
                <w:szCs w:val="24"/>
              </w:rPr>
              <w:fldChar w:fldCharType="end"/>
            </w:r>
          </w:p>
        </w:tc>
        <w:tc>
          <w:tcPr>
            <w:tcW w:w="953" w:type="dxa"/>
            <w:shd w:val="clear" w:color="auto" w:fill="auto"/>
            <w:vAlign w:val="center"/>
          </w:tcPr>
          <w:p w:rsidR="00084381" w:rsidRPr="00084381" w:rsidRDefault="00084381" w:rsidP="00084381">
            <w:pPr>
              <w:spacing w:after="0" w:line="240" w:lineRule="auto"/>
              <w:ind w:left="-108" w:right="-108"/>
              <w:jc w:val="center"/>
              <w:rPr>
                <w:rFonts w:ascii="Times New Roman" w:hAnsi="Times New Roman"/>
                <w:szCs w:val="24"/>
              </w:rPr>
            </w:pPr>
            <w:r w:rsidRPr="00084381">
              <w:rPr>
                <w:rFonts w:ascii="Times New Roman" w:hAnsi="Times New Roman"/>
                <w:szCs w:val="24"/>
              </w:rPr>
              <w:t>68</w:t>
            </w:r>
          </w:p>
        </w:tc>
      </w:tr>
    </w:tbl>
    <w:p w:rsidR="00084381" w:rsidRDefault="00084381" w:rsidP="00084381">
      <w:pPr>
        <w:spacing w:after="0" w:line="240" w:lineRule="auto"/>
        <w:jc w:val="both"/>
        <w:rPr>
          <w:rFonts w:ascii="Times New Roman" w:hAnsi="Times New Roman"/>
          <w:szCs w:val="24"/>
        </w:rPr>
      </w:pPr>
    </w:p>
    <w:p w:rsidR="00084381" w:rsidRPr="00084381" w:rsidRDefault="00084381" w:rsidP="00084381">
      <w:pPr>
        <w:spacing w:after="0" w:line="240" w:lineRule="auto"/>
        <w:jc w:val="both"/>
        <w:rPr>
          <w:rFonts w:ascii="Times New Roman" w:hAnsi="Times New Roman"/>
          <w:sz w:val="18"/>
        </w:rPr>
      </w:pPr>
      <w:proofErr w:type="gramStart"/>
      <w:r w:rsidRPr="00084381">
        <w:rPr>
          <w:rFonts w:ascii="Times New Roman" w:hAnsi="Times New Roman"/>
          <w:szCs w:val="24"/>
        </w:rPr>
        <w:t>Tabel 4.</w:t>
      </w:r>
      <w:r>
        <w:rPr>
          <w:rFonts w:ascii="Times New Roman" w:hAnsi="Times New Roman"/>
          <w:szCs w:val="24"/>
        </w:rPr>
        <w:t>3</w:t>
      </w:r>
      <w:r w:rsidRPr="00084381">
        <w:rPr>
          <w:rFonts w:ascii="Times New Roman" w:hAnsi="Times New Roman"/>
          <w:szCs w:val="24"/>
        </w:rPr>
        <w:t xml:space="preserve"> diatas menunjukkan skor perolehan setiap indikator budaya organisasi.</w:t>
      </w:r>
      <w:proofErr w:type="gramEnd"/>
      <w:r w:rsidRPr="00084381">
        <w:rPr>
          <w:rFonts w:ascii="Times New Roman" w:hAnsi="Times New Roman"/>
          <w:szCs w:val="24"/>
        </w:rPr>
        <w:t xml:space="preserve"> </w:t>
      </w:r>
      <w:proofErr w:type="gramStart"/>
      <w:r w:rsidRPr="00084381">
        <w:rPr>
          <w:rFonts w:ascii="Times New Roman" w:hAnsi="Times New Roman"/>
          <w:szCs w:val="24"/>
        </w:rPr>
        <w:t>Indikator norma/prilaku memperoleh skor sebesar 311, dengan persentase pemenuhan sebesar 68%.</w:t>
      </w:r>
      <w:proofErr w:type="gramEnd"/>
      <w:r w:rsidRPr="00084381">
        <w:rPr>
          <w:rFonts w:ascii="Times New Roman" w:hAnsi="Times New Roman"/>
          <w:szCs w:val="24"/>
        </w:rPr>
        <w:t xml:space="preserve"> </w:t>
      </w:r>
      <w:proofErr w:type="gramStart"/>
      <w:r w:rsidRPr="00084381">
        <w:rPr>
          <w:rFonts w:ascii="Times New Roman" w:hAnsi="Times New Roman"/>
          <w:szCs w:val="24"/>
        </w:rPr>
        <w:t>Indikator pelaksanaan tata tertib sekolah memperoleh skor sebesar 101, dengan persentase pemenuhan sebesar 75%; sedangkan indikator iklim organisasi memperoleh skor sebesar 80, dengan persentase pemenuhan sebesar 59%.</w:t>
      </w:r>
      <w:proofErr w:type="gramEnd"/>
      <w:r w:rsidRPr="00084381">
        <w:rPr>
          <w:rFonts w:ascii="Times New Roman" w:hAnsi="Times New Roman"/>
          <w:szCs w:val="24"/>
        </w:rPr>
        <w:t xml:space="preserve"> </w:t>
      </w:r>
      <w:proofErr w:type="gramStart"/>
      <w:r w:rsidRPr="00084381">
        <w:rPr>
          <w:rFonts w:ascii="Times New Roman" w:hAnsi="Times New Roman"/>
          <w:szCs w:val="24"/>
        </w:rPr>
        <w:t>Secara keseluruhan, budaya organisasi memperoleh skor 492, dengan persentase pemenuhan sebesar 68%.</w:t>
      </w:r>
      <w:proofErr w:type="gramEnd"/>
      <w:r w:rsidRPr="00084381">
        <w:rPr>
          <w:rFonts w:ascii="Times New Roman" w:hAnsi="Times New Roman"/>
          <w:szCs w:val="24"/>
        </w:rPr>
        <w:t xml:space="preserve"> </w:t>
      </w:r>
    </w:p>
    <w:p w:rsidR="00E60B14" w:rsidRDefault="00E60B14" w:rsidP="00323BD1">
      <w:pPr>
        <w:spacing w:after="0" w:line="240" w:lineRule="auto"/>
        <w:jc w:val="both"/>
        <w:rPr>
          <w:rFonts w:ascii="Times New Roman" w:hAnsi="Times New Roman"/>
          <w:b/>
        </w:rPr>
      </w:pPr>
    </w:p>
    <w:p w:rsidR="00084381" w:rsidRDefault="00084381" w:rsidP="00323BD1">
      <w:pPr>
        <w:spacing w:after="0" w:line="240" w:lineRule="auto"/>
        <w:jc w:val="both"/>
        <w:rPr>
          <w:rFonts w:ascii="Times New Roman" w:hAnsi="Times New Roman"/>
        </w:rPr>
      </w:pPr>
      <w:r>
        <w:rPr>
          <w:rFonts w:ascii="Times New Roman" w:hAnsi="Times New Roman"/>
          <w:b/>
        </w:rPr>
        <w:t xml:space="preserve">Tabel 4.4 </w:t>
      </w:r>
      <w:r>
        <w:rPr>
          <w:rFonts w:ascii="Times New Roman" w:hAnsi="Times New Roman"/>
        </w:rPr>
        <w:t>Hasil Uji Analisis Deskripsi Prestasi Belajar</w:t>
      </w:r>
    </w:p>
    <w:tbl>
      <w:tblPr>
        <w:tblW w:w="9063" w:type="dxa"/>
        <w:jc w:val="center"/>
        <w:tblInd w:w="-935" w:type="dxa"/>
        <w:tblBorders>
          <w:top w:val="single" w:sz="4" w:space="0" w:color="auto"/>
          <w:bottom w:val="single" w:sz="4" w:space="0" w:color="auto"/>
        </w:tblBorders>
        <w:tblLayout w:type="fixed"/>
        <w:tblLook w:val="04A0" w:firstRow="1" w:lastRow="0" w:firstColumn="1" w:lastColumn="0" w:noHBand="0" w:noVBand="1"/>
      </w:tblPr>
      <w:tblGrid>
        <w:gridCol w:w="923"/>
        <w:gridCol w:w="3280"/>
        <w:gridCol w:w="2488"/>
        <w:gridCol w:w="2372"/>
      </w:tblGrid>
      <w:tr w:rsidR="00084381" w:rsidRPr="00084381" w:rsidTr="0098777F">
        <w:trPr>
          <w:trHeight w:val="215"/>
          <w:jc w:val="center"/>
        </w:trPr>
        <w:tc>
          <w:tcPr>
            <w:tcW w:w="923" w:type="dxa"/>
            <w:shd w:val="clear" w:color="auto" w:fill="auto"/>
            <w:vAlign w:val="center"/>
          </w:tcPr>
          <w:p w:rsidR="00084381" w:rsidRPr="0098777F" w:rsidRDefault="00084381" w:rsidP="00084381">
            <w:pPr>
              <w:spacing w:after="0" w:line="240" w:lineRule="auto"/>
              <w:jc w:val="center"/>
              <w:rPr>
                <w:rFonts w:ascii="Times New Roman" w:hAnsi="Times New Roman"/>
                <w:b/>
                <w:szCs w:val="24"/>
              </w:rPr>
            </w:pPr>
            <w:r w:rsidRPr="0098777F">
              <w:rPr>
                <w:rFonts w:ascii="Times New Roman" w:hAnsi="Times New Roman"/>
                <w:b/>
                <w:szCs w:val="24"/>
              </w:rPr>
              <w:t>No</w:t>
            </w:r>
          </w:p>
        </w:tc>
        <w:tc>
          <w:tcPr>
            <w:tcW w:w="3280" w:type="dxa"/>
            <w:shd w:val="clear" w:color="auto" w:fill="auto"/>
            <w:vAlign w:val="center"/>
          </w:tcPr>
          <w:p w:rsidR="00084381" w:rsidRPr="0098777F" w:rsidRDefault="00084381" w:rsidP="00084381">
            <w:pPr>
              <w:spacing w:after="0" w:line="240" w:lineRule="auto"/>
              <w:jc w:val="center"/>
              <w:rPr>
                <w:rFonts w:ascii="Times New Roman" w:hAnsi="Times New Roman"/>
                <w:b/>
                <w:szCs w:val="24"/>
              </w:rPr>
            </w:pPr>
            <w:r w:rsidRPr="0098777F">
              <w:rPr>
                <w:rFonts w:ascii="Times New Roman" w:hAnsi="Times New Roman"/>
                <w:b/>
                <w:szCs w:val="24"/>
              </w:rPr>
              <w:t>Jumlah Siswa</w:t>
            </w:r>
          </w:p>
        </w:tc>
        <w:tc>
          <w:tcPr>
            <w:tcW w:w="2488" w:type="dxa"/>
            <w:shd w:val="clear" w:color="auto" w:fill="auto"/>
            <w:vAlign w:val="center"/>
          </w:tcPr>
          <w:p w:rsidR="00084381" w:rsidRPr="0098777F" w:rsidRDefault="00084381" w:rsidP="00084381">
            <w:pPr>
              <w:spacing w:after="0" w:line="240" w:lineRule="auto"/>
              <w:ind w:left="-108" w:right="-98"/>
              <w:jc w:val="center"/>
              <w:rPr>
                <w:rFonts w:ascii="Times New Roman" w:hAnsi="Times New Roman"/>
                <w:b/>
                <w:szCs w:val="24"/>
              </w:rPr>
            </w:pPr>
            <w:r w:rsidRPr="0098777F">
              <w:rPr>
                <w:rFonts w:ascii="Times New Roman" w:hAnsi="Times New Roman"/>
                <w:b/>
                <w:szCs w:val="24"/>
              </w:rPr>
              <w:t>Jumlah Nilai</w:t>
            </w:r>
          </w:p>
        </w:tc>
        <w:tc>
          <w:tcPr>
            <w:tcW w:w="2372" w:type="dxa"/>
            <w:shd w:val="clear" w:color="auto" w:fill="auto"/>
            <w:vAlign w:val="center"/>
          </w:tcPr>
          <w:p w:rsidR="00084381" w:rsidRPr="0098777F" w:rsidRDefault="00084381" w:rsidP="00084381">
            <w:pPr>
              <w:spacing w:after="0" w:line="240" w:lineRule="auto"/>
              <w:ind w:left="-118" w:right="-108"/>
              <w:jc w:val="center"/>
              <w:rPr>
                <w:rFonts w:ascii="Times New Roman" w:hAnsi="Times New Roman"/>
                <w:b/>
                <w:szCs w:val="24"/>
              </w:rPr>
            </w:pPr>
            <w:r w:rsidRPr="0098777F">
              <w:rPr>
                <w:rFonts w:ascii="Times New Roman" w:hAnsi="Times New Roman"/>
                <w:b/>
                <w:szCs w:val="24"/>
              </w:rPr>
              <w:t>Nilai Rata-rata</w:t>
            </w:r>
          </w:p>
        </w:tc>
      </w:tr>
      <w:tr w:rsidR="00084381" w:rsidRPr="00084381" w:rsidTr="0098777F">
        <w:trPr>
          <w:trHeight w:val="270"/>
          <w:jc w:val="center"/>
        </w:trPr>
        <w:tc>
          <w:tcPr>
            <w:tcW w:w="923"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1</w:t>
            </w:r>
          </w:p>
        </w:tc>
        <w:tc>
          <w:tcPr>
            <w:tcW w:w="3280"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8</w:t>
            </w:r>
          </w:p>
        </w:tc>
        <w:tc>
          <w:tcPr>
            <w:tcW w:w="2488"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644,25</w:t>
            </w:r>
          </w:p>
        </w:tc>
        <w:tc>
          <w:tcPr>
            <w:tcW w:w="2372" w:type="dxa"/>
            <w:tcBorders>
              <w:top w:val="single" w:sz="4" w:space="0" w:color="auto"/>
            </w:tcBorders>
            <w:shd w:val="clear" w:color="auto" w:fill="auto"/>
            <w:vAlign w:val="center"/>
          </w:tcPr>
          <w:p w:rsidR="00084381" w:rsidRPr="00084381" w:rsidRDefault="00084381" w:rsidP="00084381">
            <w:pPr>
              <w:spacing w:after="0" w:line="240" w:lineRule="auto"/>
              <w:jc w:val="center"/>
              <w:rPr>
                <w:rFonts w:ascii="Times New Roman" w:hAnsi="Times New Roman"/>
                <w:szCs w:val="24"/>
              </w:rPr>
            </w:pPr>
            <w:r w:rsidRPr="00084381">
              <w:rPr>
                <w:rFonts w:ascii="Times New Roman" w:hAnsi="Times New Roman"/>
                <w:szCs w:val="24"/>
              </w:rPr>
              <w:t>80,63</w:t>
            </w:r>
          </w:p>
        </w:tc>
      </w:tr>
    </w:tbl>
    <w:p w:rsidR="0098777F" w:rsidRDefault="0098777F" w:rsidP="0098777F">
      <w:pPr>
        <w:spacing w:after="0" w:line="240" w:lineRule="auto"/>
        <w:jc w:val="both"/>
        <w:rPr>
          <w:rFonts w:ascii="Times New Roman" w:eastAsia="Calibri" w:hAnsi="Times New Roman"/>
          <w:szCs w:val="24"/>
        </w:rPr>
      </w:pPr>
    </w:p>
    <w:p w:rsidR="00084381" w:rsidRPr="0098777F" w:rsidRDefault="0098777F" w:rsidP="0098777F">
      <w:pPr>
        <w:spacing w:after="0" w:line="240" w:lineRule="auto"/>
        <w:jc w:val="both"/>
        <w:rPr>
          <w:rFonts w:ascii="Times New Roman" w:hAnsi="Times New Roman"/>
          <w:sz w:val="20"/>
        </w:rPr>
      </w:pPr>
      <w:proofErr w:type="gramStart"/>
      <w:r w:rsidRPr="0098777F">
        <w:rPr>
          <w:rFonts w:ascii="Times New Roman" w:eastAsia="Calibri" w:hAnsi="Times New Roman"/>
          <w:szCs w:val="24"/>
        </w:rPr>
        <w:t>Tabel 4.4 menunjukkan prestasi belajar siswa Kelas VI SDN 32 Bopntotinggi Kab.</w:t>
      </w:r>
      <w:proofErr w:type="gramEnd"/>
      <w:r w:rsidRPr="0098777F">
        <w:rPr>
          <w:rFonts w:ascii="Times New Roman" w:eastAsia="Calibri" w:hAnsi="Times New Roman"/>
          <w:szCs w:val="24"/>
        </w:rPr>
        <w:t xml:space="preserve"> </w:t>
      </w:r>
      <w:proofErr w:type="gramStart"/>
      <w:r w:rsidRPr="0098777F">
        <w:rPr>
          <w:rFonts w:ascii="Times New Roman" w:eastAsia="Calibri" w:hAnsi="Times New Roman"/>
          <w:szCs w:val="24"/>
        </w:rPr>
        <w:t>Pangkep.</w:t>
      </w:r>
      <w:proofErr w:type="gramEnd"/>
      <w:r w:rsidRPr="0098777F">
        <w:rPr>
          <w:rFonts w:ascii="Times New Roman" w:eastAsia="Calibri" w:hAnsi="Times New Roman"/>
          <w:szCs w:val="24"/>
        </w:rPr>
        <w:t xml:space="preserve"> Jumlah siswa 8 orang, juml</w:t>
      </w:r>
      <w:r>
        <w:rPr>
          <w:rFonts w:ascii="Times New Roman" w:eastAsia="Calibri" w:hAnsi="Times New Roman"/>
          <w:szCs w:val="24"/>
        </w:rPr>
        <w:t>ah nilai 644</w:t>
      </w:r>
      <w:proofErr w:type="gramStart"/>
      <w:r>
        <w:rPr>
          <w:rFonts w:ascii="Times New Roman" w:eastAsia="Calibri" w:hAnsi="Times New Roman"/>
          <w:szCs w:val="24"/>
        </w:rPr>
        <w:t>,25</w:t>
      </w:r>
      <w:proofErr w:type="gramEnd"/>
      <w:r w:rsidRPr="0098777F">
        <w:rPr>
          <w:rFonts w:ascii="Times New Roman" w:eastAsia="Calibri" w:hAnsi="Times New Roman"/>
          <w:szCs w:val="24"/>
        </w:rPr>
        <w:t xml:space="preserve"> dan nilai rata-rata sebesar 80,</w:t>
      </w:r>
      <w:r w:rsidRPr="0098777F">
        <w:rPr>
          <w:rFonts w:ascii="Times New Roman" w:eastAsia="Calibri" w:hAnsi="Times New Roman"/>
          <w:szCs w:val="24"/>
          <w:lang w:val="id-ID"/>
        </w:rPr>
        <w:t>6</w:t>
      </w:r>
      <w:r w:rsidRPr="0098777F">
        <w:rPr>
          <w:rFonts w:ascii="Times New Roman" w:eastAsia="Calibri" w:hAnsi="Times New Roman"/>
          <w:szCs w:val="24"/>
        </w:rPr>
        <w:t>3.</w:t>
      </w:r>
    </w:p>
    <w:p w:rsidR="00E60B14" w:rsidRDefault="00E60B14" w:rsidP="00323BD1">
      <w:pPr>
        <w:spacing w:after="0" w:line="240" w:lineRule="auto"/>
        <w:jc w:val="both"/>
        <w:rPr>
          <w:rFonts w:ascii="Times New Roman" w:hAnsi="Times New Roman"/>
          <w:b/>
        </w:rPr>
      </w:pPr>
    </w:p>
    <w:p w:rsidR="00963D21" w:rsidRPr="00963D21" w:rsidRDefault="008B66AE" w:rsidP="00963D21">
      <w:pPr>
        <w:widowControl w:val="0"/>
        <w:autoSpaceDE w:val="0"/>
        <w:autoSpaceDN w:val="0"/>
        <w:jc w:val="both"/>
        <w:rPr>
          <w:rFonts w:ascii="Times New Roman" w:hAnsi="Times New Roman"/>
          <w:b/>
        </w:rPr>
      </w:pPr>
      <w:r w:rsidRPr="008B66AE">
        <w:rPr>
          <w:rFonts w:ascii="Times New Roman" w:hAnsi="Times New Roman"/>
          <w:b/>
          <w:lang w:val="id-ID"/>
        </w:rPr>
        <w:t>Pembahasan</w:t>
      </w:r>
    </w:p>
    <w:p w:rsidR="00A04D05" w:rsidRDefault="00A04D05" w:rsidP="00B967C1">
      <w:pPr>
        <w:pStyle w:val="NoSpacing"/>
        <w:ind w:left="0" w:firstLine="0"/>
        <w:jc w:val="both"/>
        <w:rPr>
          <w:rFonts w:ascii="Times New Roman" w:hAnsi="Times New Roman"/>
          <w:b/>
          <w:szCs w:val="24"/>
          <w:lang w:val="en-US"/>
        </w:rPr>
      </w:pPr>
      <w:r w:rsidRPr="00A04D05">
        <w:rPr>
          <w:rFonts w:ascii="Times New Roman" w:hAnsi="Times New Roman"/>
          <w:b/>
          <w:szCs w:val="24"/>
          <w:lang w:val="en-US"/>
        </w:rPr>
        <w:t>Pengaruh Fasilitas Belajar dan Budaya Organisasi terhadap Prestasi Belajar Siswa</w:t>
      </w:r>
    </w:p>
    <w:p w:rsidR="001F652C" w:rsidRDefault="001F652C" w:rsidP="00B967C1">
      <w:pPr>
        <w:pStyle w:val="TableParagraph"/>
        <w:jc w:val="both"/>
        <w:rPr>
          <w:szCs w:val="24"/>
        </w:rPr>
      </w:pPr>
    </w:p>
    <w:p w:rsidR="00963D21" w:rsidRDefault="00963D21" w:rsidP="00B967C1">
      <w:pPr>
        <w:pStyle w:val="TableParagraph"/>
        <w:jc w:val="both"/>
        <w:rPr>
          <w:szCs w:val="24"/>
        </w:rPr>
      </w:pPr>
      <w:r>
        <w:rPr>
          <w:szCs w:val="24"/>
        </w:rPr>
        <w:t>Berdasarkan h</w:t>
      </w:r>
      <w:r w:rsidRPr="00963D21">
        <w:rPr>
          <w:szCs w:val="24"/>
        </w:rPr>
        <w:t>asil uji ko</w:t>
      </w:r>
      <w:r>
        <w:rPr>
          <w:szCs w:val="24"/>
        </w:rPr>
        <w:t xml:space="preserve">efisien regresi secara simultan </w:t>
      </w:r>
      <w:r w:rsidRPr="00963D21">
        <w:rPr>
          <w:szCs w:val="24"/>
        </w:rPr>
        <w:t>menunjukkan nilai F</w:t>
      </w:r>
      <w:r w:rsidRPr="00963D21">
        <w:rPr>
          <w:szCs w:val="24"/>
          <w:vertAlign w:val="subscript"/>
        </w:rPr>
        <w:t xml:space="preserve">hitung </w:t>
      </w:r>
      <w:r w:rsidRPr="00963D21">
        <w:rPr>
          <w:szCs w:val="24"/>
        </w:rPr>
        <w:t>sebesar 6,614, sedangkan nilai F</w:t>
      </w:r>
      <w:r w:rsidRPr="00963D21">
        <w:rPr>
          <w:szCs w:val="24"/>
          <w:vertAlign w:val="subscript"/>
        </w:rPr>
        <w:t>tabel</w:t>
      </w:r>
      <w:r w:rsidRPr="00963D21">
        <w:rPr>
          <w:szCs w:val="24"/>
        </w:rPr>
        <w:t xml:space="preserve"> pada df </w:t>
      </w:r>
      <w:r w:rsidRPr="00963D21">
        <w:rPr>
          <w:b/>
          <w:szCs w:val="24"/>
        </w:rPr>
        <w:t>n</w:t>
      </w:r>
      <w:r w:rsidRPr="00963D21">
        <w:rPr>
          <w:b/>
          <w:szCs w:val="24"/>
          <w:vertAlign w:val="subscript"/>
        </w:rPr>
        <w:t>2</w:t>
      </w:r>
      <w:r w:rsidRPr="00963D21">
        <w:rPr>
          <w:szCs w:val="24"/>
        </w:rPr>
        <w:t xml:space="preserve"> adalaj 5</w:t>
      </w:r>
      <w:proofErr w:type="gramStart"/>
      <w:r w:rsidRPr="00963D21">
        <w:rPr>
          <w:szCs w:val="24"/>
        </w:rPr>
        <w:t>,79</w:t>
      </w:r>
      <w:proofErr w:type="gramEnd"/>
      <w:r w:rsidRPr="00963D21">
        <w:rPr>
          <w:szCs w:val="24"/>
        </w:rPr>
        <w:t>. Dengan demikian, F</w:t>
      </w:r>
      <w:r w:rsidRPr="00963D21">
        <w:rPr>
          <w:szCs w:val="24"/>
          <w:vertAlign w:val="subscript"/>
        </w:rPr>
        <w:t>hitung</w:t>
      </w:r>
      <w:r w:rsidRPr="00963D21">
        <w:rPr>
          <w:szCs w:val="24"/>
        </w:rPr>
        <w:t xml:space="preserve"> lebih besar dari F</w:t>
      </w:r>
      <w:r w:rsidRPr="00963D21">
        <w:rPr>
          <w:szCs w:val="24"/>
          <w:vertAlign w:val="subscript"/>
        </w:rPr>
        <w:t>tabel</w:t>
      </w:r>
      <w:r w:rsidRPr="00963D21">
        <w:rPr>
          <w:szCs w:val="24"/>
        </w:rPr>
        <w:t xml:space="preserve"> (6,614 &gt; 5</w:t>
      </w:r>
      <w:proofErr w:type="gramStart"/>
      <w:r w:rsidRPr="00963D21">
        <w:rPr>
          <w:szCs w:val="24"/>
        </w:rPr>
        <w:t>,79</w:t>
      </w:r>
      <w:proofErr w:type="gramEnd"/>
      <w:r w:rsidRPr="00963D21">
        <w:rPr>
          <w:szCs w:val="24"/>
        </w:rPr>
        <w:t>. Demikian pula, nilai probabilitas sebesar 0,035 &lt; 0</w:t>
      </w:r>
      <w:proofErr w:type="gramStart"/>
      <w:r w:rsidRPr="00963D21">
        <w:rPr>
          <w:szCs w:val="24"/>
        </w:rPr>
        <w:t>,05</w:t>
      </w:r>
      <w:proofErr w:type="gramEnd"/>
      <w:r w:rsidRPr="00963D21">
        <w:rPr>
          <w:szCs w:val="24"/>
        </w:rPr>
        <w:t xml:space="preserve">. </w:t>
      </w:r>
      <w:proofErr w:type="gramStart"/>
      <w:r w:rsidRPr="00963D21">
        <w:rPr>
          <w:szCs w:val="24"/>
        </w:rPr>
        <w:t>Hal ini mengindikasikan bahwa hipotesis nol (H</w:t>
      </w:r>
      <w:r w:rsidRPr="00963D21">
        <w:rPr>
          <w:b/>
          <w:szCs w:val="24"/>
          <w:vertAlign w:val="subscript"/>
        </w:rPr>
        <w:t>0</w:t>
      </w:r>
      <w:r>
        <w:rPr>
          <w:szCs w:val="24"/>
        </w:rPr>
        <w:t>) diotolak, s</w:t>
      </w:r>
      <w:r w:rsidRPr="00963D21">
        <w:rPr>
          <w:szCs w:val="24"/>
        </w:rPr>
        <w:t>edangkan hiptoesis alternatif (H</w:t>
      </w:r>
      <w:r w:rsidRPr="00963D21">
        <w:rPr>
          <w:b/>
          <w:szCs w:val="24"/>
          <w:vertAlign w:val="subscript"/>
        </w:rPr>
        <w:t>1</w:t>
      </w:r>
      <w:r w:rsidRPr="00963D21">
        <w:rPr>
          <w:szCs w:val="24"/>
        </w:rPr>
        <w:t>) diterima.</w:t>
      </w:r>
      <w:proofErr w:type="gramEnd"/>
      <w:r w:rsidRPr="00963D21">
        <w:rPr>
          <w:szCs w:val="24"/>
        </w:rPr>
        <w:t xml:space="preserve"> </w:t>
      </w:r>
      <w:proofErr w:type="gramStart"/>
      <w:r w:rsidRPr="00963D21">
        <w:rPr>
          <w:szCs w:val="24"/>
        </w:rPr>
        <w:t>Dapat disimpulkan bahwa pada prestasi belajar siswa Kelas VI SDN 32 Bonto</w:t>
      </w:r>
      <w:r>
        <w:rPr>
          <w:szCs w:val="24"/>
        </w:rPr>
        <w:t xml:space="preserve"> Tinggi Kabupaten</w:t>
      </w:r>
      <w:r w:rsidRPr="00963D21">
        <w:rPr>
          <w:szCs w:val="24"/>
        </w:rPr>
        <w:t xml:space="preserve"> Pangkep terdapat pengaruh simultan antara fasilitas belajar dan budaya organisasi.</w:t>
      </w:r>
      <w:proofErr w:type="gramEnd"/>
      <w:r w:rsidRPr="00963D21">
        <w:rPr>
          <w:szCs w:val="24"/>
        </w:rPr>
        <w:t xml:space="preserve"> </w:t>
      </w:r>
    </w:p>
    <w:p w:rsidR="00963D21" w:rsidRDefault="00963D21" w:rsidP="00B967C1">
      <w:pPr>
        <w:pStyle w:val="TableParagraph"/>
        <w:jc w:val="both"/>
        <w:rPr>
          <w:szCs w:val="24"/>
        </w:rPr>
      </w:pPr>
    </w:p>
    <w:p w:rsidR="00963D21" w:rsidRPr="00963D21" w:rsidRDefault="00BA35C0" w:rsidP="00B967C1">
      <w:pPr>
        <w:pStyle w:val="TableParagraph"/>
        <w:jc w:val="both"/>
        <w:rPr>
          <w:szCs w:val="24"/>
        </w:rPr>
      </w:pPr>
      <w:proofErr w:type="gramStart"/>
      <w:r>
        <w:rPr>
          <w:szCs w:val="24"/>
        </w:rPr>
        <w:t>Selanjutnya</w:t>
      </w:r>
      <w:r w:rsidR="00963D21" w:rsidRPr="00963D21">
        <w:rPr>
          <w:szCs w:val="24"/>
        </w:rPr>
        <w:t>, berdasarklan uji hasil uji koefisien daterminasi, diperoleh nilai r-square sebesar 0,604.</w:t>
      </w:r>
      <w:proofErr w:type="gramEnd"/>
      <w:r w:rsidR="00963D21" w:rsidRPr="00963D21">
        <w:rPr>
          <w:szCs w:val="24"/>
        </w:rPr>
        <w:t xml:space="preserve"> Nilai r-square tersebut menunjukkan bahwa besarnya pengaruh simultan antara fasilitas belajar dan budaya organisasi terhadap </w:t>
      </w:r>
      <w:proofErr w:type="gramStart"/>
      <w:r w:rsidR="00963D21" w:rsidRPr="00963D21">
        <w:rPr>
          <w:szCs w:val="24"/>
        </w:rPr>
        <w:t>p[</w:t>
      </w:r>
      <w:proofErr w:type="gramEnd"/>
      <w:r w:rsidR="00963D21" w:rsidRPr="00963D21">
        <w:rPr>
          <w:szCs w:val="24"/>
        </w:rPr>
        <w:t>restasi belajar siswa. Sehingga, dapat disimpulkan bahwa fasilitas belajar dan budaya porganisasi secara simultan berpengaruh sebesar 60</w:t>
      </w:r>
      <w:proofErr w:type="gramStart"/>
      <w:r w:rsidR="00963D21" w:rsidRPr="00963D21">
        <w:rPr>
          <w:szCs w:val="24"/>
        </w:rPr>
        <w:t>,40</w:t>
      </w:r>
      <w:proofErr w:type="gramEnd"/>
      <w:r w:rsidR="00963D21" w:rsidRPr="00963D21">
        <w:rPr>
          <w:szCs w:val="24"/>
        </w:rPr>
        <w:t>% terhadap prestasi belajar siswa. Dalam perkataan lain, dalam prestasi belajar siswa Kelas VI SDN 32 Bonto</w:t>
      </w:r>
      <w:r w:rsidR="00963D21">
        <w:rPr>
          <w:szCs w:val="24"/>
        </w:rPr>
        <w:t xml:space="preserve"> Tinggi Kabupaten</w:t>
      </w:r>
      <w:r w:rsidR="00963D21" w:rsidRPr="00963D21">
        <w:rPr>
          <w:szCs w:val="24"/>
        </w:rPr>
        <w:t xml:space="preserve"> Pangkep, terdapat perngaruh simultan antara fasilitas belajar dan budaya organisasi sebesar 60,40%, sedangkan sisanya sebesar 39,60% adalah pengaruh dari faktor lain yang tidak diteliti dalam penelitian ini.</w:t>
      </w:r>
    </w:p>
    <w:p w:rsidR="00963D21" w:rsidRPr="00963D21" w:rsidRDefault="00963D21" w:rsidP="00B967C1">
      <w:pPr>
        <w:pStyle w:val="NoSpacing"/>
        <w:ind w:left="0" w:firstLine="0"/>
        <w:jc w:val="both"/>
        <w:rPr>
          <w:rFonts w:ascii="Times New Roman" w:hAnsi="Times New Roman"/>
          <w:szCs w:val="24"/>
          <w:lang w:val="en-US"/>
        </w:rPr>
      </w:pPr>
    </w:p>
    <w:p w:rsidR="00A04D05" w:rsidRDefault="008F30CF" w:rsidP="00B967C1">
      <w:pPr>
        <w:widowControl w:val="0"/>
        <w:autoSpaceDE w:val="0"/>
        <w:autoSpaceDN w:val="0"/>
        <w:spacing w:line="240" w:lineRule="auto"/>
        <w:jc w:val="both"/>
        <w:rPr>
          <w:rFonts w:ascii="Times New Roman" w:hAnsi="Times New Roman"/>
        </w:rPr>
      </w:pPr>
      <w:r>
        <w:rPr>
          <w:rFonts w:ascii="Times New Roman" w:hAnsi="Times New Roman"/>
          <w:b/>
        </w:rPr>
        <w:fldChar w:fldCharType="begin" w:fldLock="1"/>
      </w:r>
      <w:r w:rsidR="00BA35C0">
        <w:rPr>
          <w:rFonts w:ascii="Times New Roman" w:hAnsi="Times New Roman"/>
          <w:b/>
        </w:rPr>
        <w:instrText>ADDIN CSL_CITATION {"citationItems":[{"id":"ITEM-1","itemData":{"DOI":"10.24903/pm.v4i2.404","ISSN":"2502-8162","abstract":"Penelitian ini bertujuan untuk mengetahui pengaruh fasilitas belajar terhadap motivasi belajar siswa kelas V di SDN 001 Samarinda Utara Tahun Pembelajaran 2018/2019. Penelitian ini dilaksanakan pada tanggal 20 Maret – 02 April 2019. Penelitian ini dilakukan di SDN 001 Samarinda Utara. Sampel dalam penelitian ini adalah siswa dan siswi kelas V-A dan V-B SDN 001 Samarinda Utara. Penelitian ini menggunakan teknik pengumpulan data dengan angket dan dokumentasi. Teknik analisis data menggunakan analisis regresi linier sederhana.Hasil dari penelitian ini menunjukkan bahwa: (1) terdapat pengaruh fasilitas belajar terhadap motivasi belajar siswa kelas V di SDN 001 Samarinda Utara, hal ini dibuktikan dengan ditolaknya H0 dan diterimanya Ha yang diajukan karena nilai rhitung &gt; rtabel yaitu 0.325 &gt; 0.268 pada taraf signifikansi 5% dengan jumlah responden (N) sebanyak 54. (2) berdasarkan nilai R Square yang diperoleh, maka besarnya pengaruh fasilitas belajar terhadap motivasi belajar siswa kelas V di SDN 001 Samarinda Utara yaitu sebesar 0,106 atau 10,6%.","author":[{"dropping-particle":"","family":"Khairunisa","given":"Ratna","non-dropping-particle":"","parse-names":false,"suffix":""}],"container-title":"PENDAS MAHAKAM: Jurnal Pendidikan Dasar","id":"ITEM-1","issue":"2","issued":{"date-parts":[["2020"]]},"page":"146-151","title":"Pengaruh Fasilitas Belajar Terhadap Motivasi Belajar Siswa Kelas V Di Sdn 001 Samarinda Utara","type":"article-journal","volume":"4"},"uris":["http://www.mendeley.com/documents/?uuid=f9699458-ba71-4129-b418-b5be406d0cff"]}],"mendeley":{"formattedCitation":"(Khairunisa, 2020)","manualFormatting":"Khairunisa (2020)","plainTextFormattedCitation":"(Khairunisa, 2020)","previouslyFormattedCitation":"(Khairunisa, 2020)"},"properties":{"noteIndex":0},"schema":"https://github.com/citation-style-language/schema/raw/master/csl-citation.json"}</w:instrText>
      </w:r>
      <w:r>
        <w:rPr>
          <w:rFonts w:ascii="Times New Roman" w:hAnsi="Times New Roman"/>
          <w:b/>
        </w:rPr>
        <w:fldChar w:fldCharType="separate"/>
      </w:r>
      <w:r>
        <w:rPr>
          <w:rFonts w:ascii="Times New Roman" w:hAnsi="Times New Roman"/>
          <w:noProof/>
        </w:rPr>
        <w:t>Khairunisa (</w:t>
      </w:r>
      <w:r w:rsidRPr="008F30CF">
        <w:rPr>
          <w:rFonts w:ascii="Times New Roman" w:hAnsi="Times New Roman"/>
          <w:noProof/>
        </w:rPr>
        <w:t>2020)</w:t>
      </w:r>
      <w:r>
        <w:rPr>
          <w:rFonts w:ascii="Times New Roman" w:hAnsi="Times New Roman"/>
          <w:b/>
        </w:rPr>
        <w:fldChar w:fldCharType="end"/>
      </w:r>
      <w:r>
        <w:rPr>
          <w:rFonts w:ascii="Times New Roman" w:hAnsi="Times New Roman"/>
          <w:b/>
        </w:rPr>
        <w:t xml:space="preserve"> </w:t>
      </w:r>
      <w:r>
        <w:rPr>
          <w:rFonts w:ascii="Times New Roman" w:hAnsi="Times New Roman"/>
        </w:rPr>
        <w:t xml:space="preserve">menyatakan bahwa tersediahnya fasilitas belajar seperti saran dan prasarana akan menumbuhkan </w:t>
      </w:r>
      <w:r w:rsidR="00BA35C0">
        <w:rPr>
          <w:rFonts w:ascii="Times New Roman" w:hAnsi="Times New Roman"/>
        </w:rPr>
        <w:t xml:space="preserve">motivasi </w:t>
      </w:r>
      <w:r>
        <w:rPr>
          <w:rFonts w:ascii="Times New Roman" w:hAnsi="Times New Roman"/>
        </w:rPr>
        <w:t xml:space="preserve">peserta didik dalam mengikuti kegiatan pembelajaran yang diselenggarahkan dan </w:t>
      </w:r>
      <w:r w:rsidR="00BA35C0">
        <w:rPr>
          <w:rFonts w:ascii="Times New Roman" w:hAnsi="Times New Roman"/>
        </w:rPr>
        <w:t xml:space="preserve">akan meningkatkan prsetasi belajar siswa, hal ini dibuktikan </w:t>
      </w:r>
      <w:r w:rsidR="00BA35C0" w:rsidRPr="00BA35C0">
        <w:rPr>
          <w:rFonts w:ascii="Times New Roman" w:hAnsi="Times New Roman"/>
        </w:rPr>
        <w:t xml:space="preserve">dengan ditolaknya H0 dan diterimanya Ha yang diajukan karena nilai rhitung &gt; rtabel yaitu 0.325 &gt; 0.268 pada taraf signifikansi 5% dengan jumlah responden (N) sebanyak 54. (2) </w:t>
      </w:r>
      <w:proofErr w:type="gramStart"/>
      <w:r w:rsidR="00BA35C0" w:rsidRPr="00BA35C0">
        <w:rPr>
          <w:rFonts w:ascii="Times New Roman" w:hAnsi="Times New Roman"/>
        </w:rPr>
        <w:t>berdasarkan</w:t>
      </w:r>
      <w:proofErr w:type="gramEnd"/>
      <w:r w:rsidR="00BA35C0" w:rsidRPr="00BA35C0">
        <w:rPr>
          <w:rFonts w:ascii="Times New Roman" w:hAnsi="Times New Roman"/>
        </w:rPr>
        <w:t xml:space="preserve"> nilai R Square yang diperoleh, maka besarnya pengaruh fasilitas belajar terhadap motivasi belajar siswa kelas V di SDN 001 Samarinda </w:t>
      </w:r>
      <w:r w:rsidR="00BA35C0" w:rsidRPr="00BA35C0">
        <w:rPr>
          <w:rFonts w:ascii="Times New Roman" w:hAnsi="Times New Roman"/>
        </w:rPr>
        <w:lastRenderedPageBreak/>
        <w:t>Utara yaitu sebesar 0,106 atau 10,6%</w:t>
      </w:r>
    </w:p>
    <w:p w:rsidR="00BA35C0" w:rsidRDefault="00BA35C0" w:rsidP="00B967C1">
      <w:pPr>
        <w:widowControl w:val="0"/>
        <w:autoSpaceDE w:val="0"/>
        <w:autoSpaceDN w:val="0"/>
        <w:spacing w:line="240" w:lineRule="auto"/>
        <w:jc w:val="both"/>
        <w:rPr>
          <w:rFonts w:ascii="Times New Roman" w:hAnsi="Times New Roman"/>
        </w:rPr>
      </w:pPr>
      <w:r>
        <w:rPr>
          <w:rFonts w:ascii="Times New Roman" w:hAnsi="Times New Roman"/>
        </w:rPr>
        <w:t xml:space="preserve">Semantara itu, </w:t>
      </w:r>
      <w:r>
        <w:rPr>
          <w:rFonts w:ascii="Times New Roman" w:hAnsi="Times New Roman"/>
        </w:rPr>
        <w:fldChar w:fldCharType="begin" w:fldLock="1"/>
      </w:r>
      <w:r w:rsidR="00966804">
        <w:rPr>
          <w:rFonts w:ascii="Times New Roman" w:hAnsi="Times New Roman"/>
        </w:rPr>
        <w:instrText>ADDIN CSL_CITATION {"citationItems":[{"id":"ITEM-1","itemData":{"abstract":"Abstrack : The objectives of this research were to know the effect of learning facilities that used by student of class X, dan XI IPS in SMAN 1 Teluk Kuantan Kecamatan Kuantan Tengah Kabupaten Kuantan Singingi. The population of this research was the class X dan XI IPS SMAN 1 Teluk Kuantan amount 209 people and the sample amount 137 people. The collected data used questionnaire and documentation. Data analysis of this research used simle linier regression. Research result based on simple linier regression showed that the using of learning facilities influence on student learning outcomes of class X dan XI IPS in SMAN 1 Teluk Kuantan this can be seen from a constant value (a) of 46,000 and the value coefisien regression (b) of 0,351 with a regresiion equation 46,000 + 0,351. According the calculation of R (R squer change) obtained a value of 0,392. It means that the contribution of the influence of the use learning facilities on learning outcomes by 39,2%.","author":[{"dropping-particle":"","family":"Santika","given":"Fiska","non-dropping-particle":"","parse-names":false,"suffix":""},{"dropping-particle":"","family":"Selva Johan","given":"Rina","non-dropping-particle":"","parse-names":false,"suffix":""},{"dropping-particle":"","family":"Haryana","given":"Gani","non-dropping-particle":"","parse-names":false,"suffix":""}],"container-title":"Doctoral dissertation, Riau University","id":"ITEM-1","issued":{"date-parts":[["2016"]]},"page":"4","title":"Pengaruh Fasilitas Belajar Terhadap Hasil Belajar Siswa Di Sman 1 Teluk Kuantan Kecamatan Kuantan Tengah Kabupaten Kuantan Singingi","type":"article-journal"},"uris":["http://www.mendeley.com/documents/?uuid=3d513e2e-2d0b-45df-9118-babf85ced8ef"]}],"mendeley":{"formattedCitation":"(Santika et al., 2016)","manualFormatting":"Santika et al (2016)","plainTextFormattedCitation":"(Santika et al., 2016)","previouslyFormattedCitation":"(Santika et al., 2016)"},"properties":{"noteIndex":0},"schema":"https://github.com/citation-style-language/schema/raw/master/csl-citation.json"}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Santika et al (</w:t>
      </w:r>
      <w:r w:rsidRPr="00BA35C0">
        <w:rPr>
          <w:rFonts w:ascii="Times New Roman" w:hAnsi="Times New Roman"/>
          <w:noProof/>
        </w:rPr>
        <w:t>2016)</w:t>
      </w:r>
      <w:r>
        <w:rPr>
          <w:rFonts w:ascii="Times New Roman" w:hAnsi="Times New Roman"/>
        </w:rPr>
        <w:fldChar w:fldCharType="end"/>
      </w:r>
      <w:r>
        <w:rPr>
          <w:rFonts w:ascii="Times New Roman" w:hAnsi="Times New Roman"/>
        </w:rPr>
        <w:t xml:space="preserve"> menyatakan bahwa fasilitas belajar yang memadai belum tentu memperoleh prestasi belajar siswa yang baik tanpah di bareggi dengan sumber belajar seperti metode atau model pembelajaran yang efektif. </w:t>
      </w:r>
      <w:r w:rsidR="00966804">
        <w:rPr>
          <w:rFonts w:ascii="Times New Roman" w:hAnsi="Times New Roman"/>
        </w:rPr>
        <w:t>H</w:t>
      </w:r>
      <w:r w:rsidRPr="00BA35C0">
        <w:rPr>
          <w:rFonts w:ascii="Times New Roman" w:hAnsi="Times New Roman"/>
        </w:rPr>
        <w:t xml:space="preserve">al ini dapat dilihat dari nilai constanta (a) sebesar 46,000 dan nilai coefisien regresi (b) sebesar 0,351 dengan persamaan regresinya 46,000 + 0,351. </w:t>
      </w:r>
      <w:proofErr w:type="gramStart"/>
      <w:r w:rsidRPr="00BA35C0">
        <w:rPr>
          <w:rFonts w:ascii="Times New Roman" w:hAnsi="Times New Roman"/>
        </w:rPr>
        <w:t>Dilihat dari perhitungan R2 (R Square Change) diperoleh nilai sebesar 0,392.</w:t>
      </w:r>
      <w:proofErr w:type="gramEnd"/>
      <w:r w:rsidRPr="00BA35C0">
        <w:rPr>
          <w:rFonts w:ascii="Times New Roman" w:hAnsi="Times New Roman"/>
        </w:rPr>
        <w:t xml:space="preserve"> Artinya adalah bahwa sumbangan pengaruh penggunaan sumber belajar terhadap hasil belajar sebesar 39</w:t>
      </w:r>
      <w:proofErr w:type="gramStart"/>
      <w:r w:rsidRPr="00BA35C0">
        <w:rPr>
          <w:rFonts w:ascii="Times New Roman" w:hAnsi="Times New Roman"/>
        </w:rPr>
        <w:t>,2</w:t>
      </w:r>
      <w:proofErr w:type="gramEnd"/>
      <w:r w:rsidRPr="00BA35C0">
        <w:rPr>
          <w:rFonts w:ascii="Times New Roman" w:hAnsi="Times New Roman"/>
        </w:rPr>
        <w:t>%.</w:t>
      </w:r>
    </w:p>
    <w:p w:rsidR="00966804" w:rsidRDefault="00966804" w:rsidP="00B967C1">
      <w:pPr>
        <w:widowControl w:val="0"/>
        <w:autoSpaceDE w:val="0"/>
        <w:autoSpaceDN w:val="0"/>
        <w:spacing w:line="240" w:lineRule="auto"/>
        <w:jc w:val="both"/>
        <w:rPr>
          <w:rFonts w:ascii="Times New Roman" w:hAnsi="Times New Roman"/>
        </w:rPr>
      </w:pPr>
      <w:r>
        <w:rPr>
          <w:rFonts w:ascii="Times New Roman" w:hAnsi="Times New Roman"/>
        </w:rPr>
        <w:fldChar w:fldCharType="begin" w:fldLock="1"/>
      </w:r>
      <w:r>
        <w:rPr>
          <w:rFonts w:ascii="Times New Roman" w:hAnsi="Times New Roman"/>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population.","author":[{"dropping-particle":"","family":"Najwa","given":"M. Chairul Anam Lu'luin","non-dropping-particle":"","parse-names":false,"suffix":""}],"container-title":"Journal Scientific of Mandalika (JSM)","id":"ITEM-1","issue":"7","issued":{"date-parts":[["2021"]]},"page":"6","title":"Pengaruh Budaya Organisasi, Efikasi Diri Dan Kepuasan Kerja Terhadap Kinerja Mengajar Guru SD Negeri Kecamatan Selaparang","type":"article-journal","volume":"2"},"uris":["http://www.mendeley.com/documents/?uuid=9a29e11c-357b-402b-9199-5c3a371974bf"]}],"mendeley":{"formattedCitation":"(Najwa, 2021)","manualFormatting":"Najwa (2021)","plainTextFormattedCitation":"(Najwa, 2021)"},"properties":{"noteIndex":0},"schema":"https://github.com/citation-style-language/schema/raw/master/csl-citation.json"}</w:instrText>
      </w:r>
      <w:r>
        <w:rPr>
          <w:rFonts w:ascii="Times New Roman" w:hAnsi="Times New Roman"/>
        </w:rPr>
        <w:fldChar w:fldCharType="separate"/>
      </w:r>
      <w:proofErr w:type="gramStart"/>
      <w:r>
        <w:rPr>
          <w:rFonts w:ascii="Times New Roman" w:hAnsi="Times New Roman"/>
          <w:noProof/>
        </w:rPr>
        <w:t>Najwa (</w:t>
      </w:r>
      <w:r w:rsidRPr="00966804">
        <w:rPr>
          <w:rFonts w:ascii="Times New Roman" w:hAnsi="Times New Roman"/>
          <w:noProof/>
        </w:rPr>
        <w:t>2021)</w:t>
      </w:r>
      <w:r>
        <w:rPr>
          <w:rFonts w:ascii="Times New Roman" w:hAnsi="Times New Roman"/>
        </w:rPr>
        <w:fldChar w:fldCharType="end"/>
      </w:r>
      <w:r>
        <w:rPr>
          <w:rFonts w:ascii="Times New Roman" w:hAnsi="Times New Roman"/>
        </w:rPr>
        <w:t xml:space="preserve"> juga menyatakan bahwa kompetensi tenanga pengajar tidak berkembang selalu.</w:t>
      </w:r>
      <w:proofErr w:type="gramEnd"/>
      <w:r>
        <w:rPr>
          <w:rFonts w:ascii="Times New Roman" w:hAnsi="Times New Roman"/>
        </w:rPr>
        <w:t xml:space="preserve"> </w:t>
      </w:r>
      <w:proofErr w:type="gramStart"/>
      <w:r>
        <w:rPr>
          <w:rFonts w:ascii="Times New Roman" w:hAnsi="Times New Roman"/>
        </w:rPr>
        <w:t>Oleh karena dibutuhkan budaya oraganisasi yang baik dalam kelansungan kegiatan pembelajaran di sekolah.</w:t>
      </w:r>
      <w:proofErr w:type="gramEnd"/>
      <w:r>
        <w:rPr>
          <w:rFonts w:ascii="Times New Roman" w:hAnsi="Times New Roman"/>
        </w:rPr>
        <w:t xml:space="preserve"> Hal ini dapat dilihat bahwa </w:t>
      </w:r>
      <w:r w:rsidRPr="00966804">
        <w:rPr>
          <w:rFonts w:ascii="Times New Roman" w:hAnsi="Times New Roman"/>
        </w:rPr>
        <w:t>terdapat pengaruh yang positif dan signifikan budaya organisasi, efikasi diri dan kepuasan kerja terhadap kinerja mengajar guru SD Negeri Kecamatan Selaparang, dengan sumbangan efektif secara terpisa</w:t>
      </w:r>
      <w:r>
        <w:rPr>
          <w:rFonts w:ascii="Times New Roman" w:hAnsi="Times New Roman"/>
        </w:rPr>
        <w:t>h berturut-turut sebesar; 17,6%, 19,8%, 22,4%,</w:t>
      </w:r>
      <w:r w:rsidRPr="00966804">
        <w:rPr>
          <w:rFonts w:ascii="Times New Roman" w:hAnsi="Times New Roman"/>
        </w:rPr>
        <w:t xml:space="preserve"> dan secara simultan sebesar 59,8%. </w:t>
      </w:r>
      <w:proofErr w:type="gramStart"/>
      <w:r w:rsidRPr="00966804">
        <w:rPr>
          <w:rFonts w:ascii="Times New Roman" w:hAnsi="Times New Roman"/>
        </w:rPr>
        <w:t>Hasil ini berarti; pengaruh kepuasan kerja terhadap kinerja mengajar guru menduduki peringkat pertama, kemudian pengaruh efikasi diri terhadap kinerja mengajar guru menduduki peringkat kedua, dan pengaruh budaya organisasi terhadap kinerja mengajar guru menduduki peringkat ketiga.</w:t>
      </w:r>
      <w:proofErr w:type="gramEnd"/>
    </w:p>
    <w:p w:rsidR="00966804" w:rsidRDefault="00B967C1" w:rsidP="001F652C">
      <w:pPr>
        <w:widowControl w:val="0"/>
        <w:autoSpaceDE w:val="0"/>
        <w:autoSpaceDN w:val="0"/>
        <w:spacing w:after="0" w:line="240" w:lineRule="auto"/>
        <w:jc w:val="both"/>
        <w:rPr>
          <w:rFonts w:ascii="Times New Roman" w:hAnsi="Times New Roman"/>
          <w:sz w:val="20"/>
        </w:rPr>
      </w:pPr>
      <w:r w:rsidRPr="00B967C1">
        <w:rPr>
          <w:rFonts w:ascii="Times New Roman" w:hAnsi="Times New Roman"/>
          <w:szCs w:val="24"/>
        </w:rPr>
        <w:t xml:space="preserve">Sapariah (2017) yang menemukan bahwa budaya organisasi ditinjau dari aspek </w:t>
      </w:r>
      <w:proofErr w:type="gramStart"/>
      <w:r w:rsidRPr="00B967C1">
        <w:rPr>
          <w:rFonts w:ascii="Times New Roman" w:hAnsi="Times New Roman"/>
          <w:szCs w:val="24"/>
        </w:rPr>
        <w:t>norma</w:t>
      </w:r>
      <w:proofErr w:type="gramEnd"/>
      <w:r w:rsidRPr="00B967C1">
        <w:rPr>
          <w:rFonts w:ascii="Times New Roman" w:hAnsi="Times New Roman"/>
          <w:szCs w:val="24"/>
        </w:rPr>
        <w:t xml:space="preserve">, nilai-nilai, dan etos kerja dalam meningkatkan prestasi sekolah di SMKN 1 Ciamis sudah efektif. Hal ini ditunjukkan dengan penerapan </w:t>
      </w:r>
      <w:proofErr w:type="gramStart"/>
      <w:r w:rsidRPr="00B967C1">
        <w:rPr>
          <w:rFonts w:ascii="Times New Roman" w:hAnsi="Times New Roman"/>
          <w:szCs w:val="24"/>
        </w:rPr>
        <w:t>norma</w:t>
      </w:r>
      <w:proofErr w:type="gramEnd"/>
      <w:r w:rsidRPr="00B967C1">
        <w:rPr>
          <w:rFonts w:ascii="Times New Roman" w:hAnsi="Times New Roman"/>
          <w:szCs w:val="24"/>
        </w:rPr>
        <w:t>, nilai-nilai dan etos kerja sudah menjadi perilaku dan kebiasaan sehari-hari dari seluruh warga sekolah.</w:t>
      </w:r>
    </w:p>
    <w:p w:rsidR="00B967C1" w:rsidRPr="00B967C1" w:rsidRDefault="00B967C1" w:rsidP="001F652C">
      <w:pPr>
        <w:widowControl w:val="0"/>
        <w:autoSpaceDE w:val="0"/>
        <w:autoSpaceDN w:val="0"/>
        <w:spacing w:after="0" w:line="240" w:lineRule="auto"/>
        <w:jc w:val="both"/>
        <w:rPr>
          <w:rFonts w:ascii="Times New Roman" w:hAnsi="Times New Roman"/>
          <w:sz w:val="20"/>
        </w:rPr>
      </w:pPr>
    </w:p>
    <w:p w:rsidR="008E65AB" w:rsidRDefault="008B66AE" w:rsidP="001F652C">
      <w:pPr>
        <w:widowControl w:val="0"/>
        <w:autoSpaceDE w:val="0"/>
        <w:autoSpaceDN w:val="0"/>
        <w:spacing w:after="0"/>
        <w:jc w:val="both"/>
        <w:rPr>
          <w:rFonts w:ascii="Times New Roman" w:hAnsi="Times New Roman"/>
          <w:b/>
          <w:sz w:val="24"/>
          <w:szCs w:val="24"/>
        </w:rPr>
      </w:pPr>
      <w:r w:rsidRPr="008B66AE">
        <w:rPr>
          <w:rFonts w:ascii="Times New Roman" w:hAnsi="Times New Roman"/>
          <w:b/>
          <w:sz w:val="24"/>
          <w:szCs w:val="24"/>
        </w:rPr>
        <w:t>SIMPULAN DAN SARAN</w:t>
      </w:r>
    </w:p>
    <w:p w:rsidR="0088289E" w:rsidRDefault="00811509" w:rsidP="0088289E">
      <w:pPr>
        <w:pStyle w:val="NoSpacing"/>
        <w:ind w:left="0" w:firstLine="0"/>
        <w:jc w:val="both"/>
        <w:rPr>
          <w:rFonts w:ascii="Times New Roman" w:hAnsi="Times New Roman"/>
          <w:lang w:val="en-US"/>
        </w:rPr>
      </w:pPr>
      <w:r w:rsidRPr="0088289E">
        <w:rPr>
          <w:rFonts w:ascii="Times New Roman" w:hAnsi="Times New Roman"/>
        </w:rPr>
        <w:t>Dari hasil penelitian dan pembahasan, maka dapat disimpulkan beberapa hal, sebagai berikut: 1)</w:t>
      </w:r>
      <w:r w:rsidR="0088289E" w:rsidRPr="0088289E">
        <w:rPr>
          <w:rFonts w:ascii="Times New Roman" w:hAnsi="Times New Roman"/>
        </w:rPr>
        <w:t xml:space="preserve"> Tidak terdapat pengaruh fasilitas belajar terhadap prestasi belajar siswa Kelas VI SDN  32 Bonto</w:t>
      </w:r>
      <w:r w:rsidR="0088289E">
        <w:rPr>
          <w:rFonts w:ascii="Times New Roman" w:hAnsi="Times New Roman"/>
          <w:lang w:val="en-US"/>
        </w:rPr>
        <w:t xml:space="preserve"> T</w:t>
      </w:r>
      <w:r w:rsidR="0088289E">
        <w:rPr>
          <w:rFonts w:ascii="Times New Roman" w:hAnsi="Times New Roman"/>
        </w:rPr>
        <w:t>inggi Kab</w:t>
      </w:r>
      <w:r w:rsidR="0088289E">
        <w:rPr>
          <w:rFonts w:ascii="Times New Roman" w:hAnsi="Times New Roman"/>
          <w:lang w:val="en-US"/>
        </w:rPr>
        <w:t>upaten</w:t>
      </w:r>
      <w:r w:rsidR="0088289E">
        <w:rPr>
          <w:rFonts w:ascii="Times New Roman" w:hAnsi="Times New Roman"/>
        </w:rPr>
        <w:t xml:space="preserve"> Pangkep</w:t>
      </w:r>
      <w:r w:rsidR="0088289E" w:rsidRPr="0088289E">
        <w:rPr>
          <w:rFonts w:ascii="Times New Roman" w:hAnsi="Times New Roman"/>
        </w:rPr>
        <w:t xml:space="preserve"> yang d</w:t>
      </w:r>
      <w:r w:rsidR="0088289E">
        <w:rPr>
          <w:rFonts w:ascii="Times New Roman" w:hAnsi="Times New Roman"/>
        </w:rPr>
        <w:t>ibuktikan dengan nilai thitung 1,670</w:t>
      </w:r>
      <w:r w:rsidR="0088289E" w:rsidRPr="0088289E">
        <w:rPr>
          <w:rFonts w:ascii="Times New Roman" w:hAnsi="Times New Roman"/>
        </w:rPr>
        <w:t xml:space="preserve"> lebih </w:t>
      </w:r>
      <w:r w:rsidR="0088289E">
        <w:rPr>
          <w:rFonts w:ascii="Times New Roman" w:hAnsi="Times New Roman"/>
        </w:rPr>
        <w:t>kecil dari nilai ttabel 2,571</w:t>
      </w:r>
      <w:r w:rsidR="0088289E">
        <w:rPr>
          <w:rFonts w:ascii="Times New Roman" w:hAnsi="Times New Roman"/>
          <w:lang w:val="en-US"/>
        </w:rPr>
        <w:t xml:space="preserve">. 2) </w:t>
      </w:r>
      <w:r w:rsidR="0088289E" w:rsidRPr="0088289E">
        <w:rPr>
          <w:rFonts w:ascii="Times New Roman" w:hAnsi="Times New Roman"/>
        </w:rPr>
        <w:t>Terdapat pengaruh budaya organisasi terhadap prestasi belajar siswa Kelas VI SDN 32 Bonto</w:t>
      </w:r>
      <w:r w:rsidR="0088289E">
        <w:rPr>
          <w:rFonts w:ascii="Times New Roman" w:hAnsi="Times New Roman"/>
          <w:lang w:val="en-US"/>
        </w:rPr>
        <w:t xml:space="preserve"> T</w:t>
      </w:r>
      <w:r w:rsidR="0088289E">
        <w:rPr>
          <w:rFonts w:ascii="Times New Roman" w:hAnsi="Times New Roman"/>
        </w:rPr>
        <w:t>inggi Kab</w:t>
      </w:r>
      <w:r w:rsidR="0088289E">
        <w:rPr>
          <w:rFonts w:ascii="Times New Roman" w:hAnsi="Times New Roman"/>
          <w:lang w:val="en-US"/>
        </w:rPr>
        <w:t xml:space="preserve">upaten </w:t>
      </w:r>
      <w:r w:rsidR="0088289E">
        <w:rPr>
          <w:rFonts w:ascii="Times New Roman" w:hAnsi="Times New Roman"/>
        </w:rPr>
        <w:t>Pangkep</w:t>
      </w:r>
      <w:r w:rsidR="0088289E" w:rsidRPr="0088289E">
        <w:rPr>
          <w:rFonts w:ascii="Times New Roman" w:hAnsi="Times New Roman"/>
        </w:rPr>
        <w:t xml:space="preserve"> yang d</w:t>
      </w:r>
      <w:r w:rsidR="0088289E">
        <w:rPr>
          <w:rFonts w:ascii="Times New Roman" w:hAnsi="Times New Roman"/>
        </w:rPr>
        <w:t>ibuktikan dengan nilai thitung 2,591</w:t>
      </w:r>
      <w:r w:rsidR="0088289E" w:rsidRPr="0088289E">
        <w:rPr>
          <w:rFonts w:ascii="Times New Roman" w:hAnsi="Times New Roman"/>
        </w:rPr>
        <w:t xml:space="preserve"> lebih </w:t>
      </w:r>
      <w:r w:rsidR="0088289E">
        <w:rPr>
          <w:rFonts w:ascii="Times New Roman" w:hAnsi="Times New Roman"/>
        </w:rPr>
        <w:t>besar dari nilai ttabel 2,571</w:t>
      </w:r>
      <w:r w:rsidR="0088289E">
        <w:rPr>
          <w:rFonts w:ascii="Times New Roman" w:hAnsi="Times New Roman"/>
          <w:lang w:val="en-US"/>
        </w:rPr>
        <w:t xml:space="preserve">. 3) </w:t>
      </w:r>
      <w:r w:rsidR="0088289E" w:rsidRPr="0088289E">
        <w:rPr>
          <w:rFonts w:ascii="Times New Roman" w:hAnsi="Times New Roman"/>
        </w:rPr>
        <w:t>Terdapat pengaruh fasilitas belajar dan budaya organisasi secara simultan sebesar 60,40% terhadap prestasi belajar siswa Kelas VI di SDN 32 Bonto</w:t>
      </w:r>
      <w:r w:rsidR="0088289E">
        <w:rPr>
          <w:rFonts w:ascii="Times New Roman" w:hAnsi="Times New Roman"/>
          <w:lang w:val="en-US"/>
        </w:rPr>
        <w:t xml:space="preserve"> T</w:t>
      </w:r>
      <w:r w:rsidR="0088289E">
        <w:rPr>
          <w:rFonts w:ascii="Times New Roman" w:hAnsi="Times New Roman"/>
        </w:rPr>
        <w:t>inggi Kab</w:t>
      </w:r>
      <w:r w:rsidR="0088289E">
        <w:rPr>
          <w:rFonts w:ascii="Times New Roman" w:hAnsi="Times New Roman"/>
          <w:lang w:val="en-US"/>
        </w:rPr>
        <w:t>upaten</w:t>
      </w:r>
      <w:r w:rsidR="0088289E">
        <w:rPr>
          <w:rFonts w:ascii="Times New Roman" w:hAnsi="Times New Roman"/>
        </w:rPr>
        <w:t xml:space="preserve"> Pangkep</w:t>
      </w:r>
      <w:r w:rsidR="0088289E" w:rsidRPr="0088289E">
        <w:rPr>
          <w:rFonts w:ascii="Times New Roman" w:hAnsi="Times New Roman"/>
        </w:rPr>
        <w:t xml:space="preserve"> yang dibuktikan deng</w:t>
      </w:r>
      <w:r w:rsidR="0088289E">
        <w:rPr>
          <w:rFonts w:ascii="Times New Roman" w:hAnsi="Times New Roman"/>
        </w:rPr>
        <w:t>an nilai r-square sebesar 0,604</w:t>
      </w:r>
      <w:r w:rsidR="0088289E" w:rsidRPr="0088289E">
        <w:rPr>
          <w:rFonts w:ascii="Times New Roman" w:hAnsi="Times New Roman"/>
        </w:rPr>
        <w:t xml:space="preserve"> dan nilai Fhitung </w:t>
      </w:r>
      <w:r w:rsidR="0088289E">
        <w:rPr>
          <w:rFonts w:ascii="Times New Roman" w:hAnsi="Times New Roman"/>
        </w:rPr>
        <w:t>6,614 lebih besar dari nilai Ftabel 5,79</w:t>
      </w:r>
      <w:r w:rsidR="0088289E" w:rsidRPr="0088289E">
        <w:rPr>
          <w:rFonts w:ascii="Times New Roman" w:hAnsi="Times New Roman"/>
        </w:rPr>
        <w:t>.</w:t>
      </w:r>
    </w:p>
    <w:p w:rsidR="0088289E" w:rsidRPr="0088289E" w:rsidRDefault="0088289E" w:rsidP="0088289E">
      <w:pPr>
        <w:pStyle w:val="NoSpacing"/>
        <w:ind w:left="0" w:firstLine="0"/>
        <w:jc w:val="both"/>
        <w:rPr>
          <w:rFonts w:ascii="Times New Roman" w:hAnsi="Times New Roman"/>
          <w:lang w:val="en-US"/>
        </w:rPr>
      </w:pPr>
    </w:p>
    <w:p w:rsidR="00966804" w:rsidRDefault="0088289E" w:rsidP="008B617B">
      <w:pPr>
        <w:pStyle w:val="NoSpacing"/>
        <w:ind w:left="0" w:firstLine="0"/>
        <w:jc w:val="both"/>
        <w:rPr>
          <w:rFonts w:ascii="Times New Roman" w:hAnsi="Times New Roman"/>
          <w:lang w:val="en-US"/>
        </w:rPr>
      </w:pPr>
      <w:r w:rsidRPr="0088289E">
        <w:rPr>
          <w:rFonts w:ascii="Times New Roman" w:hAnsi="Times New Roman"/>
          <w:lang w:val="en-US"/>
        </w:rPr>
        <w:t xml:space="preserve">Adapun saran yang penulis berikan, sebagai berikut: </w:t>
      </w:r>
      <w:r>
        <w:rPr>
          <w:rFonts w:ascii="Times New Roman" w:hAnsi="Times New Roman"/>
          <w:lang w:val="en-US"/>
        </w:rPr>
        <w:t>1) K</w:t>
      </w:r>
      <w:r w:rsidRPr="0088289E">
        <w:rPr>
          <w:rFonts w:ascii="Times New Roman" w:hAnsi="Times New Roman"/>
          <w:lang w:val="en-US"/>
        </w:rPr>
        <w:t>epala sekolah di SDN 32 Bonto</w:t>
      </w:r>
      <w:r>
        <w:rPr>
          <w:rFonts w:ascii="Times New Roman" w:hAnsi="Times New Roman"/>
          <w:lang w:val="en-US"/>
        </w:rPr>
        <w:t xml:space="preserve"> T</w:t>
      </w:r>
      <w:r w:rsidRPr="0088289E">
        <w:rPr>
          <w:rFonts w:ascii="Times New Roman" w:hAnsi="Times New Roman"/>
          <w:lang w:val="en-US"/>
        </w:rPr>
        <w:t xml:space="preserve">inggi </w:t>
      </w:r>
      <w:r>
        <w:rPr>
          <w:rFonts w:ascii="Times New Roman" w:hAnsi="Times New Roman"/>
          <w:lang w:val="en-US"/>
        </w:rPr>
        <w:t>Kabupaten</w:t>
      </w:r>
      <w:r w:rsidRPr="0088289E">
        <w:rPr>
          <w:rFonts w:ascii="Times New Roman" w:hAnsi="Times New Roman"/>
          <w:lang w:val="en-US"/>
        </w:rPr>
        <w:t xml:space="preserve"> Pangkep senantiasa mengupayakan fasilitas belajar yang maksimal, bai</w:t>
      </w:r>
      <w:r>
        <w:rPr>
          <w:rFonts w:ascii="Times New Roman" w:hAnsi="Times New Roman"/>
          <w:lang w:val="en-US"/>
        </w:rPr>
        <w:t>k kondisi maupun kelengkapannya. 2) P</w:t>
      </w:r>
      <w:r w:rsidRPr="0088289E">
        <w:rPr>
          <w:rFonts w:ascii="Times New Roman" w:hAnsi="Times New Roman"/>
          <w:lang w:val="en-US"/>
        </w:rPr>
        <w:t xml:space="preserve">ara guru senantiasa </w:t>
      </w:r>
      <w:r w:rsidRPr="0088289E">
        <w:rPr>
          <w:rFonts w:ascii="Times New Roman" w:hAnsi="Times New Roman"/>
        </w:rPr>
        <w:t>meningkatkan</w:t>
      </w:r>
      <w:r w:rsidRPr="0088289E">
        <w:rPr>
          <w:rFonts w:ascii="Times New Roman" w:hAnsi="Times New Roman"/>
          <w:lang w:val="en-US"/>
        </w:rPr>
        <w:t xml:space="preserve"> komitmennnya untuk mewujudkan budaya organisasi sekolah di SDN 32 Bonto</w:t>
      </w:r>
      <w:r>
        <w:rPr>
          <w:rFonts w:ascii="Times New Roman" w:hAnsi="Times New Roman"/>
          <w:lang w:val="en-US"/>
        </w:rPr>
        <w:t xml:space="preserve"> Tinggi Kabupaten</w:t>
      </w:r>
      <w:r w:rsidRPr="0088289E">
        <w:rPr>
          <w:rFonts w:ascii="Times New Roman" w:hAnsi="Times New Roman"/>
          <w:lang w:val="en-US"/>
        </w:rPr>
        <w:t xml:space="preserve"> Pangkep dalam upaya mencapai </w:t>
      </w:r>
      <w:r>
        <w:rPr>
          <w:rFonts w:ascii="Times New Roman" w:hAnsi="Times New Roman"/>
          <w:lang w:val="en-US"/>
        </w:rPr>
        <w:t>prestasi belajar yang maksimal. 3) P</w:t>
      </w:r>
      <w:r w:rsidRPr="0088289E">
        <w:rPr>
          <w:rFonts w:ascii="Times New Roman" w:hAnsi="Times New Roman"/>
          <w:lang w:val="en-US"/>
        </w:rPr>
        <w:t>ara orang tua siswa senantiasa memberikan kontribusi dalam penyedi</w:t>
      </w:r>
      <w:r>
        <w:rPr>
          <w:rFonts w:ascii="Times New Roman" w:hAnsi="Times New Roman"/>
          <w:lang w:val="en-US"/>
        </w:rPr>
        <w:t>aan fasilitas belajar bagi anak-</w:t>
      </w:r>
      <w:r w:rsidRPr="0088289E">
        <w:rPr>
          <w:rFonts w:ascii="Times New Roman" w:hAnsi="Times New Roman"/>
          <w:lang w:val="en-US"/>
        </w:rPr>
        <w:t>anaknya, baik fasilitas belajar di sekolah, maupun fasilitas belajar di rum</w:t>
      </w:r>
      <w:r>
        <w:rPr>
          <w:rFonts w:ascii="Times New Roman" w:hAnsi="Times New Roman"/>
          <w:lang w:val="en-US"/>
        </w:rPr>
        <w:t>ah, terutama pengadaan alat tulis dan buku pelajaran penunjang</w:t>
      </w:r>
      <w:r w:rsidR="008B617B">
        <w:rPr>
          <w:rFonts w:ascii="Times New Roman" w:hAnsi="Times New Roman"/>
          <w:lang w:val="en-US"/>
        </w:rPr>
        <w:t xml:space="preserve"> termasuk kamus.</w:t>
      </w:r>
    </w:p>
    <w:p w:rsidR="008B617B" w:rsidRPr="008B617B" w:rsidRDefault="008B617B" w:rsidP="008B617B">
      <w:pPr>
        <w:pStyle w:val="NoSpacing"/>
        <w:ind w:left="0" w:firstLine="0"/>
        <w:jc w:val="both"/>
        <w:rPr>
          <w:rFonts w:ascii="Times New Roman" w:hAnsi="Times New Roman"/>
          <w:lang w:val="en-US"/>
        </w:rPr>
      </w:pPr>
    </w:p>
    <w:p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DAFTAR RUJUKAN</w:t>
      </w:r>
    </w:p>
    <w:p w:rsidR="00966804" w:rsidRPr="00966804" w:rsidRDefault="00EC00DB" w:rsidP="00966804">
      <w:pPr>
        <w:widowControl w:val="0"/>
        <w:autoSpaceDE w:val="0"/>
        <w:autoSpaceDN w:val="0"/>
        <w:adjustRightInd w:val="0"/>
        <w:spacing w:line="240" w:lineRule="auto"/>
        <w:ind w:left="480" w:hanging="480"/>
        <w:jc w:val="both"/>
        <w:rPr>
          <w:rFonts w:ascii="Times New Roman" w:hAnsi="Times New Roman"/>
          <w:noProof/>
          <w:szCs w:val="24"/>
        </w:rPr>
      </w:pPr>
      <w:r>
        <w:rPr>
          <w:rFonts w:ascii="Times New Roman" w:hAnsi="Times New Roman"/>
          <w:lang w:val="id-ID"/>
        </w:rPr>
        <w:fldChar w:fldCharType="begin" w:fldLock="1"/>
      </w:r>
      <w:r>
        <w:rPr>
          <w:rFonts w:ascii="Times New Roman" w:hAnsi="Times New Roman"/>
          <w:lang w:val="id-ID"/>
        </w:rPr>
        <w:instrText xml:space="preserve">ADDIN Mendeley Bibliography CSL_BIBLIOGRAPHY </w:instrText>
      </w:r>
      <w:r>
        <w:rPr>
          <w:rFonts w:ascii="Times New Roman" w:hAnsi="Times New Roman"/>
          <w:lang w:val="id-ID"/>
        </w:rPr>
        <w:fldChar w:fldCharType="separate"/>
      </w:r>
      <w:r w:rsidR="00966804" w:rsidRPr="00966804">
        <w:rPr>
          <w:rFonts w:ascii="Times New Roman" w:hAnsi="Times New Roman"/>
          <w:noProof/>
          <w:szCs w:val="24"/>
        </w:rPr>
        <w:t xml:space="preserve">Habsyi, F. Y. (2020). Pengaruh Fasilitas Belajar terhadap Prestasi Belajar Siswa SMA Nusantara Tauro. </w:t>
      </w:r>
      <w:r w:rsidR="00966804" w:rsidRPr="00966804">
        <w:rPr>
          <w:rFonts w:ascii="Times New Roman" w:hAnsi="Times New Roman"/>
          <w:i/>
          <w:iCs/>
          <w:noProof/>
          <w:szCs w:val="24"/>
        </w:rPr>
        <w:t>Jurnal Pendidikan Dan Ekonomi</w:t>
      </w:r>
      <w:r w:rsidR="00966804" w:rsidRPr="00966804">
        <w:rPr>
          <w:rFonts w:ascii="Times New Roman" w:hAnsi="Times New Roman"/>
          <w:noProof/>
          <w:szCs w:val="24"/>
        </w:rPr>
        <w:t xml:space="preserve">, </w:t>
      </w:r>
      <w:r w:rsidR="00966804" w:rsidRPr="00966804">
        <w:rPr>
          <w:rFonts w:ascii="Times New Roman" w:hAnsi="Times New Roman"/>
          <w:i/>
          <w:iCs/>
          <w:noProof/>
          <w:szCs w:val="24"/>
        </w:rPr>
        <w:t>2</w:t>
      </w:r>
      <w:r w:rsidR="00966804" w:rsidRPr="00966804">
        <w:rPr>
          <w:rFonts w:ascii="Times New Roman" w:hAnsi="Times New Roman"/>
          <w:noProof/>
          <w:szCs w:val="24"/>
        </w:rPr>
        <w:t>(1), 13–22.</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Hariyadi, A. B., &amp; Hariyati, N. (2020). Pentingnya fasilitas belajar berbasis teknologi informasi terhadap hasil belajar siswa. </w:t>
      </w:r>
      <w:r w:rsidRPr="00966804">
        <w:rPr>
          <w:rFonts w:ascii="Times New Roman" w:hAnsi="Times New Roman"/>
          <w:i/>
          <w:iCs/>
          <w:noProof/>
          <w:szCs w:val="24"/>
        </w:rPr>
        <w:t>Jurnal Inspirasi Manajemen Pendidikan</w:t>
      </w:r>
      <w:r w:rsidRPr="00966804">
        <w:rPr>
          <w:rFonts w:ascii="Times New Roman" w:hAnsi="Times New Roman"/>
          <w:noProof/>
          <w:szCs w:val="24"/>
        </w:rPr>
        <w:t xml:space="preserve">, </w:t>
      </w:r>
      <w:r w:rsidRPr="00966804">
        <w:rPr>
          <w:rFonts w:ascii="Times New Roman" w:hAnsi="Times New Roman"/>
          <w:i/>
          <w:iCs/>
          <w:noProof/>
          <w:szCs w:val="24"/>
        </w:rPr>
        <w:t>08</w:t>
      </w:r>
      <w:r w:rsidRPr="00966804">
        <w:rPr>
          <w:rFonts w:ascii="Times New Roman" w:hAnsi="Times New Roman"/>
          <w:noProof/>
          <w:szCs w:val="24"/>
        </w:rPr>
        <w:t>(04), 558–569.</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Khairunisa, R. (2020). Pengaruh Fasilitas Belajar Terhadap Motivasi Belajar Siswa Kelas V Di Sdn 001 Samarinda Utara. </w:t>
      </w:r>
      <w:r w:rsidRPr="00966804">
        <w:rPr>
          <w:rFonts w:ascii="Times New Roman" w:hAnsi="Times New Roman"/>
          <w:i/>
          <w:iCs/>
          <w:noProof/>
          <w:szCs w:val="24"/>
        </w:rPr>
        <w:t>PENDAS MAHAKAM: Jurnal Pendidikan Dasar</w:t>
      </w:r>
      <w:r w:rsidRPr="00966804">
        <w:rPr>
          <w:rFonts w:ascii="Times New Roman" w:hAnsi="Times New Roman"/>
          <w:noProof/>
          <w:szCs w:val="24"/>
        </w:rPr>
        <w:t xml:space="preserve">, </w:t>
      </w:r>
      <w:r w:rsidRPr="00966804">
        <w:rPr>
          <w:rFonts w:ascii="Times New Roman" w:hAnsi="Times New Roman"/>
          <w:i/>
          <w:iCs/>
          <w:noProof/>
          <w:szCs w:val="24"/>
        </w:rPr>
        <w:t>4</w:t>
      </w:r>
      <w:r w:rsidRPr="00966804">
        <w:rPr>
          <w:rFonts w:ascii="Times New Roman" w:hAnsi="Times New Roman"/>
          <w:noProof/>
          <w:szCs w:val="24"/>
        </w:rPr>
        <w:t>(2), 146–151. https://doi.org/10.24903/pm.v4i2.404</w:t>
      </w:r>
      <w:r>
        <w:rPr>
          <w:rFonts w:ascii="Times New Roman" w:hAnsi="Times New Roman"/>
          <w:noProof/>
          <w:szCs w:val="24"/>
        </w:rPr>
        <w:t>.</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Muhamad, H., Efendi, A., &amp; Basori, B. (2019). Pengaruh Fasilitas Belajar Berbasis Teknologi </w:t>
      </w:r>
      <w:r w:rsidRPr="00966804">
        <w:rPr>
          <w:rFonts w:ascii="Times New Roman" w:hAnsi="Times New Roman"/>
          <w:noProof/>
          <w:szCs w:val="24"/>
        </w:rPr>
        <w:lastRenderedPageBreak/>
        <w:t xml:space="preserve">Terhadap Prestasi Belajar Siswa. </w:t>
      </w:r>
      <w:r w:rsidRPr="00966804">
        <w:rPr>
          <w:rFonts w:ascii="Times New Roman" w:hAnsi="Times New Roman"/>
          <w:i/>
          <w:iCs/>
          <w:noProof/>
          <w:szCs w:val="24"/>
        </w:rPr>
        <w:t>Jurnal Ilmiah Pendidikan Teknik Dan Kejuruan</w:t>
      </w:r>
      <w:r w:rsidRPr="00966804">
        <w:rPr>
          <w:rFonts w:ascii="Times New Roman" w:hAnsi="Times New Roman"/>
          <w:noProof/>
          <w:szCs w:val="24"/>
        </w:rPr>
        <w:t xml:space="preserve">, </w:t>
      </w:r>
      <w:r w:rsidRPr="00966804">
        <w:rPr>
          <w:rFonts w:ascii="Times New Roman" w:hAnsi="Times New Roman"/>
          <w:i/>
          <w:iCs/>
          <w:noProof/>
          <w:szCs w:val="24"/>
        </w:rPr>
        <w:t>12</w:t>
      </w:r>
      <w:r w:rsidRPr="00966804">
        <w:rPr>
          <w:rFonts w:ascii="Times New Roman" w:hAnsi="Times New Roman"/>
          <w:noProof/>
          <w:szCs w:val="24"/>
        </w:rPr>
        <w:t>(1), 56. https://doi.org/10.20961/jiptek.v12i1.19118</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Muhammad, S. (2017). Pentingnya Pengembangan Budaya Organisasi Pada Perguruan Tinggi. </w:t>
      </w:r>
      <w:r w:rsidRPr="00966804">
        <w:rPr>
          <w:rFonts w:ascii="Times New Roman" w:hAnsi="Times New Roman"/>
          <w:i/>
          <w:iCs/>
          <w:noProof/>
          <w:szCs w:val="24"/>
        </w:rPr>
        <w:t>Jurnal Ilmiah Widya</w:t>
      </w:r>
      <w:r w:rsidRPr="00966804">
        <w:rPr>
          <w:rFonts w:ascii="Times New Roman" w:hAnsi="Times New Roman"/>
          <w:noProof/>
          <w:szCs w:val="24"/>
        </w:rPr>
        <w:t xml:space="preserve">, </w:t>
      </w:r>
      <w:r w:rsidRPr="00966804">
        <w:rPr>
          <w:rFonts w:ascii="Times New Roman" w:hAnsi="Times New Roman"/>
          <w:i/>
          <w:iCs/>
          <w:noProof/>
          <w:szCs w:val="24"/>
        </w:rPr>
        <w:t>4</w:t>
      </w:r>
      <w:r w:rsidRPr="00966804">
        <w:rPr>
          <w:rFonts w:ascii="Times New Roman" w:hAnsi="Times New Roman"/>
          <w:noProof/>
          <w:szCs w:val="24"/>
        </w:rPr>
        <w:t>(April), 192–203.</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Mulyani, D. (2013). Hubungan Kesiapan Belajar Siswa Dengan Prestasi Belajar. </w:t>
      </w:r>
      <w:r w:rsidRPr="00966804">
        <w:rPr>
          <w:rFonts w:ascii="Times New Roman" w:hAnsi="Times New Roman"/>
          <w:i/>
          <w:iCs/>
          <w:noProof/>
          <w:szCs w:val="24"/>
        </w:rPr>
        <w:t>Konselor</w:t>
      </w:r>
      <w:r w:rsidRPr="00966804">
        <w:rPr>
          <w:rFonts w:ascii="Times New Roman" w:hAnsi="Times New Roman"/>
          <w:noProof/>
          <w:szCs w:val="24"/>
        </w:rPr>
        <w:t xml:space="preserve">, </w:t>
      </w:r>
      <w:r w:rsidRPr="00966804">
        <w:rPr>
          <w:rFonts w:ascii="Times New Roman" w:hAnsi="Times New Roman"/>
          <w:i/>
          <w:iCs/>
          <w:noProof/>
          <w:szCs w:val="24"/>
        </w:rPr>
        <w:t>2</w:t>
      </w:r>
      <w:r w:rsidRPr="00966804">
        <w:rPr>
          <w:rFonts w:ascii="Times New Roman" w:hAnsi="Times New Roman"/>
          <w:noProof/>
          <w:szCs w:val="24"/>
        </w:rPr>
        <w:t>(1), 27–31. https://doi.org/10.24036/0201321729-0-00</w:t>
      </w:r>
      <w:r>
        <w:rPr>
          <w:rFonts w:ascii="Times New Roman" w:hAnsi="Times New Roman"/>
          <w:noProof/>
          <w:szCs w:val="24"/>
        </w:rPr>
        <w:t>.</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Najwa, M. C. A. L. (2021). Pengaruh Budaya Organisasi, Efikasi Diri Dan Kepuasan Kerja Terhadap Kinerja Mengajar Guru SD Negeri Kecamatan Selaparang. </w:t>
      </w:r>
      <w:r w:rsidRPr="00966804">
        <w:rPr>
          <w:rFonts w:ascii="Times New Roman" w:hAnsi="Times New Roman"/>
          <w:i/>
          <w:iCs/>
          <w:noProof/>
          <w:szCs w:val="24"/>
        </w:rPr>
        <w:t>Journal Scientific of Mandalika (JSM)</w:t>
      </w:r>
      <w:r w:rsidRPr="00966804">
        <w:rPr>
          <w:rFonts w:ascii="Times New Roman" w:hAnsi="Times New Roman"/>
          <w:noProof/>
          <w:szCs w:val="24"/>
        </w:rPr>
        <w:t xml:space="preserve">, </w:t>
      </w:r>
      <w:r w:rsidRPr="00966804">
        <w:rPr>
          <w:rFonts w:ascii="Times New Roman" w:hAnsi="Times New Roman"/>
          <w:i/>
          <w:iCs/>
          <w:noProof/>
          <w:szCs w:val="24"/>
        </w:rPr>
        <w:t>2</w:t>
      </w:r>
      <w:r w:rsidRPr="00966804">
        <w:rPr>
          <w:rFonts w:ascii="Times New Roman" w:hAnsi="Times New Roman"/>
          <w:noProof/>
          <w:szCs w:val="24"/>
        </w:rPr>
        <w:t>(7), 6.</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Putri, N. (2014). Budaya Organisasi Pada Sekolah Dasar Negeri Kenagarian Panyakalan Kecamatan Kubung Kabupaten Solok. </w:t>
      </w:r>
      <w:r w:rsidRPr="00966804">
        <w:rPr>
          <w:rFonts w:ascii="Times New Roman" w:hAnsi="Times New Roman"/>
          <w:i/>
          <w:iCs/>
          <w:noProof/>
          <w:szCs w:val="24"/>
        </w:rPr>
        <w:t>Jurnal Administrasi Pendidikan</w:t>
      </w:r>
      <w:r w:rsidRPr="00966804">
        <w:rPr>
          <w:rFonts w:ascii="Times New Roman" w:hAnsi="Times New Roman"/>
          <w:noProof/>
          <w:szCs w:val="24"/>
        </w:rPr>
        <w:t xml:space="preserve">, </w:t>
      </w:r>
      <w:r w:rsidRPr="00966804">
        <w:rPr>
          <w:rFonts w:ascii="Times New Roman" w:hAnsi="Times New Roman"/>
          <w:i/>
          <w:iCs/>
          <w:noProof/>
          <w:szCs w:val="24"/>
        </w:rPr>
        <w:t>2</w:t>
      </w:r>
      <w:r w:rsidRPr="00966804">
        <w:rPr>
          <w:rFonts w:ascii="Times New Roman" w:hAnsi="Times New Roman"/>
          <w:noProof/>
          <w:szCs w:val="24"/>
        </w:rPr>
        <w:t>(1), 440–831.</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Rohman, A. (2021). Pengaruh Budaya Organisasi Dan Kinerja Guru Terhadap Mutu Proses Pembelajaran Madrasah Ibtidaiyah Negeri Bandar Lampung. </w:t>
      </w:r>
      <w:r w:rsidRPr="00966804">
        <w:rPr>
          <w:rFonts w:ascii="Times New Roman" w:hAnsi="Times New Roman"/>
          <w:i/>
          <w:iCs/>
          <w:noProof/>
          <w:szCs w:val="24"/>
        </w:rPr>
        <w:t>JIE (Journal of Islamic Education)</w:t>
      </w:r>
      <w:r w:rsidRPr="00966804">
        <w:rPr>
          <w:rFonts w:ascii="Times New Roman" w:hAnsi="Times New Roman"/>
          <w:noProof/>
          <w:szCs w:val="24"/>
        </w:rPr>
        <w:t xml:space="preserve">, </w:t>
      </w:r>
      <w:r w:rsidRPr="00966804">
        <w:rPr>
          <w:rFonts w:ascii="Times New Roman" w:hAnsi="Times New Roman"/>
          <w:i/>
          <w:iCs/>
          <w:noProof/>
          <w:szCs w:val="24"/>
        </w:rPr>
        <w:t>6</w:t>
      </w:r>
      <w:r w:rsidRPr="00966804">
        <w:rPr>
          <w:rFonts w:ascii="Times New Roman" w:hAnsi="Times New Roman"/>
          <w:noProof/>
          <w:szCs w:val="24"/>
        </w:rPr>
        <w:t>(2), 185. https://doi.org/10.52615/jie.v6i2.224</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Santika, F., Selva Johan, R., &amp; Haryana, G. (2016). Pengaruh Fasilitas Belajar Terhadap Hasil Belajar Siswa Di Sman 1 Teluk Kuantan Kecamatan Kuantan Tengah Kabupaten Kuantan Singingi. </w:t>
      </w:r>
      <w:r w:rsidRPr="00966804">
        <w:rPr>
          <w:rFonts w:ascii="Times New Roman" w:hAnsi="Times New Roman"/>
          <w:i/>
          <w:iCs/>
          <w:noProof/>
          <w:szCs w:val="24"/>
        </w:rPr>
        <w:t>Doctoral Dissertation, Riau University</w:t>
      </w:r>
      <w:r w:rsidRPr="00966804">
        <w:rPr>
          <w:rFonts w:ascii="Times New Roman" w:hAnsi="Times New Roman"/>
          <w:noProof/>
          <w:szCs w:val="24"/>
        </w:rPr>
        <w:t>, 4.</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Siswanto, H. (2019). Pentingnya Pengembangan Budaya Religius di Sekolah. </w:t>
      </w:r>
      <w:r w:rsidRPr="00966804">
        <w:rPr>
          <w:rFonts w:ascii="Times New Roman" w:hAnsi="Times New Roman"/>
          <w:i/>
          <w:iCs/>
          <w:noProof/>
          <w:szCs w:val="24"/>
        </w:rPr>
        <w:t>Madinah : Jurnal Studi Islam</w:t>
      </w:r>
      <w:r w:rsidRPr="00966804">
        <w:rPr>
          <w:rFonts w:ascii="Times New Roman" w:hAnsi="Times New Roman"/>
          <w:noProof/>
          <w:szCs w:val="24"/>
        </w:rPr>
        <w:t xml:space="preserve">, </w:t>
      </w:r>
      <w:r w:rsidRPr="00966804">
        <w:rPr>
          <w:rFonts w:ascii="Times New Roman" w:hAnsi="Times New Roman"/>
          <w:i/>
          <w:iCs/>
          <w:noProof/>
          <w:szCs w:val="24"/>
        </w:rPr>
        <w:t>6</w:t>
      </w:r>
      <w:r w:rsidRPr="00966804">
        <w:rPr>
          <w:rFonts w:ascii="Times New Roman" w:hAnsi="Times New Roman"/>
          <w:noProof/>
          <w:szCs w:val="24"/>
        </w:rPr>
        <w:t>(1), 51–62.</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Umar, M. (2015). Peranan Orang Tua Dalam Peningkatan Prestasi Belajar Anak. </w:t>
      </w:r>
      <w:r w:rsidRPr="00966804">
        <w:rPr>
          <w:rFonts w:ascii="Times New Roman" w:hAnsi="Times New Roman"/>
          <w:i/>
          <w:iCs/>
          <w:noProof/>
          <w:szCs w:val="24"/>
        </w:rPr>
        <w:t>JURNAL EDUKASI: Jurnal Bimbingan Konseling</w:t>
      </w:r>
      <w:r w:rsidRPr="00966804">
        <w:rPr>
          <w:rFonts w:ascii="Times New Roman" w:hAnsi="Times New Roman"/>
          <w:noProof/>
          <w:szCs w:val="24"/>
        </w:rPr>
        <w:t xml:space="preserve">, </w:t>
      </w:r>
      <w:r w:rsidRPr="00966804">
        <w:rPr>
          <w:rFonts w:ascii="Times New Roman" w:hAnsi="Times New Roman"/>
          <w:i/>
          <w:iCs/>
          <w:noProof/>
          <w:szCs w:val="24"/>
        </w:rPr>
        <w:t>1</w:t>
      </w:r>
      <w:r w:rsidRPr="00966804">
        <w:rPr>
          <w:rFonts w:ascii="Times New Roman" w:hAnsi="Times New Roman"/>
          <w:noProof/>
          <w:szCs w:val="24"/>
        </w:rPr>
        <w:t>(1), 20. https://doi.org/10.22373/je.v1i1.315</w:t>
      </w:r>
      <w:r>
        <w:rPr>
          <w:rFonts w:ascii="Times New Roman" w:hAnsi="Times New Roman"/>
          <w:noProof/>
          <w:szCs w:val="24"/>
        </w:rPr>
        <w:t>.</w:t>
      </w:r>
    </w:p>
    <w:p w:rsidR="00966804" w:rsidRP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Widyastuti, E., &amp; Widodo, S. A. (2018). Hubungan Antara Minat Belajar Matematika Keaktifan Siswa Dan Fasilitas Belajar Disekolah Dengan Prestasi Belajar Matematika Siswa Kelas X Smk Se-Kecamatan Umbulharjo. </w:t>
      </w:r>
      <w:r w:rsidRPr="00966804">
        <w:rPr>
          <w:rFonts w:ascii="Times New Roman" w:hAnsi="Times New Roman"/>
          <w:i/>
          <w:iCs/>
          <w:noProof/>
          <w:szCs w:val="24"/>
        </w:rPr>
        <w:t>Pendidikan Matematika Etnomatnesia</w:t>
      </w:r>
      <w:r w:rsidRPr="00966804">
        <w:rPr>
          <w:rFonts w:ascii="Times New Roman" w:hAnsi="Times New Roman"/>
          <w:noProof/>
          <w:szCs w:val="24"/>
        </w:rPr>
        <w:t>, 873–881.</w:t>
      </w:r>
    </w:p>
    <w:p w:rsidR="00966804" w:rsidRDefault="00966804" w:rsidP="00966804">
      <w:pPr>
        <w:widowControl w:val="0"/>
        <w:autoSpaceDE w:val="0"/>
        <w:autoSpaceDN w:val="0"/>
        <w:adjustRightInd w:val="0"/>
        <w:spacing w:line="240" w:lineRule="auto"/>
        <w:ind w:left="480" w:hanging="480"/>
        <w:jc w:val="both"/>
        <w:rPr>
          <w:rFonts w:ascii="Times New Roman" w:hAnsi="Times New Roman"/>
          <w:noProof/>
          <w:szCs w:val="24"/>
        </w:rPr>
      </w:pPr>
      <w:r w:rsidRPr="00966804">
        <w:rPr>
          <w:rFonts w:ascii="Times New Roman" w:hAnsi="Times New Roman"/>
          <w:noProof/>
          <w:szCs w:val="24"/>
        </w:rPr>
        <w:t xml:space="preserve">Zainudin. (2018). Pentingnya adversity quotient dalam meraih prestasi belajar. </w:t>
      </w:r>
      <w:r w:rsidRPr="00966804">
        <w:rPr>
          <w:rFonts w:ascii="Times New Roman" w:hAnsi="Times New Roman"/>
          <w:i/>
          <w:iCs/>
          <w:noProof/>
          <w:szCs w:val="24"/>
        </w:rPr>
        <w:t>Guru Membangun</w:t>
      </w:r>
      <w:r w:rsidRPr="00966804">
        <w:rPr>
          <w:rFonts w:ascii="Times New Roman" w:hAnsi="Times New Roman"/>
          <w:noProof/>
          <w:szCs w:val="24"/>
        </w:rPr>
        <w:t xml:space="preserve">, </w:t>
      </w:r>
      <w:r w:rsidRPr="00966804">
        <w:rPr>
          <w:rFonts w:ascii="Times New Roman" w:hAnsi="Times New Roman"/>
          <w:i/>
          <w:iCs/>
          <w:noProof/>
          <w:szCs w:val="24"/>
        </w:rPr>
        <w:t>26</w:t>
      </w:r>
      <w:r w:rsidRPr="00966804">
        <w:rPr>
          <w:rFonts w:ascii="Times New Roman" w:hAnsi="Times New Roman"/>
          <w:noProof/>
          <w:szCs w:val="24"/>
        </w:rPr>
        <w:t>(2), 1–10. https://media.neliti.com/media/publications/218112-pentingnya-adversity-quotient-dalam-mera.pdf</w:t>
      </w:r>
      <w:r>
        <w:rPr>
          <w:rFonts w:ascii="Times New Roman" w:hAnsi="Times New Roman"/>
          <w:noProof/>
          <w:szCs w:val="24"/>
        </w:rPr>
        <w:t>.</w:t>
      </w:r>
    </w:p>
    <w:p w:rsidR="00B967C1" w:rsidRPr="00B967C1" w:rsidRDefault="00B967C1" w:rsidP="00B967C1">
      <w:pPr>
        <w:widowControl w:val="0"/>
        <w:autoSpaceDE w:val="0"/>
        <w:autoSpaceDN w:val="0"/>
        <w:adjustRightInd w:val="0"/>
        <w:spacing w:line="240" w:lineRule="auto"/>
        <w:ind w:left="480" w:hanging="480"/>
        <w:jc w:val="both"/>
        <w:rPr>
          <w:rFonts w:ascii="Times New Roman" w:hAnsi="Times New Roman"/>
          <w:noProof/>
          <w:sz w:val="20"/>
        </w:rPr>
      </w:pPr>
      <w:r w:rsidRPr="00B967C1">
        <w:rPr>
          <w:rFonts w:ascii="Times New Roman" w:hAnsi="Times New Roman"/>
          <w:szCs w:val="24"/>
        </w:rPr>
        <w:t xml:space="preserve">Sapariah </w:t>
      </w:r>
      <w:r>
        <w:rPr>
          <w:rFonts w:ascii="Times New Roman" w:hAnsi="Times New Roman"/>
          <w:szCs w:val="24"/>
        </w:rPr>
        <w:t>(</w:t>
      </w:r>
      <w:r w:rsidRPr="00B967C1">
        <w:rPr>
          <w:rFonts w:ascii="Times New Roman" w:hAnsi="Times New Roman"/>
          <w:szCs w:val="24"/>
        </w:rPr>
        <w:t>2017</w:t>
      </w:r>
      <w:r>
        <w:rPr>
          <w:rFonts w:ascii="Times New Roman" w:hAnsi="Times New Roman"/>
          <w:szCs w:val="24"/>
        </w:rPr>
        <w:t xml:space="preserve">). </w:t>
      </w:r>
      <w:r w:rsidRPr="00B967C1">
        <w:rPr>
          <w:rFonts w:ascii="Times New Roman" w:hAnsi="Times New Roman"/>
          <w:szCs w:val="24"/>
        </w:rPr>
        <w:t>Efektivitas Budaya Organisasi Dalam Meningkatkan Prestasi Sekolah (Studi Kasus di Sekolah Men</w:t>
      </w:r>
      <w:r>
        <w:rPr>
          <w:rFonts w:ascii="Times New Roman" w:hAnsi="Times New Roman"/>
          <w:szCs w:val="24"/>
        </w:rPr>
        <w:t>engah Kejuruan Negeri 1 Ciamis)</w:t>
      </w:r>
      <w:r w:rsidRPr="00B967C1">
        <w:rPr>
          <w:rFonts w:ascii="Times New Roman" w:hAnsi="Times New Roman"/>
          <w:szCs w:val="24"/>
        </w:rPr>
        <w:t xml:space="preserve">. </w:t>
      </w:r>
      <w:r w:rsidRPr="00B967C1">
        <w:rPr>
          <w:rFonts w:ascii="Times New Roman" w:hAnsi="Times New Roman"/>
          <w:i/>
          <w:szCs w:val="24"/>
        </w:rPr>
        <w:t>Jurnal Ilmiah Mahasiswa Pascasarjana Administrasi Pendidikan Volume 5 | Nomor 1 | Tahun 2017.</w:t>
      </w:r>
    </w:p>
    <w:p w:rsidR="008B66AE" w:rsidRDefault="00EC00DB" w:rsidP="00966804">
      <w:pPr>
        <w:widowControl w:val="0"/>
        <w:autoSpaceDE w:val="0"/>
        <w:autoSpaceDN w:val="0"/>
        <w:adjustRightInd w:val="0"/>
        <w:spacing w:line="240" w:lineRule="auto"/>
        <w:ind w:left="480" w:hanging="480"/>
        <w:jc w:val="both"/>
        <w:rPr>
          <w:rFonts w:ascii="Times New Roman" w:hAnsi="Times New Roman"/>
          <w:lang w:val="id-ID"/>
        </w:rPr>
      </w:pPr>
      <w:r>
        <w:rPr>
          <w:rFonts w:ascii="Times New Roman" w:hAnsi="Times New Roman"/>
          <w:lang w:val="id-ID"/>
        </w:rPr>
        <w:fldChar w:fldCharType="end"/>
      </w:r>
    </w:p>
    <w:sectPr w:rsidR="008B66AE" w:rsidSect="0056594F">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81" w:rsidRDefault="00E26581" w:rsidP="00FB5158">
      <w:pPr>
        <w:spacing w:after="0" w:line="240" w:lineRule="auto"/>
      </w:pPr>
      <w:r>
        <w:separator/>
      </w:r>
    </w:p>
  </w:endnote>
  <w:endnote w:type="continuationSeparator" w:id="0">
    <w:p w:rsidR="00E26581" w:rsidRDefault="00E26581"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81" w:rsidRDefault="00E26581" w:rsidP="00FB5158">
      <w:pPr>
        <w:spacing w:after="0" w:line="240" w:lineRule="auto"/>
      </w:pPr>
      <w:r>
        <w:separator/>
      </w:r>
    </w:p>
  </w:footnote>
  <w:footnote w:type="continuationSeparator" w:id="0">
    <w:p w:rsidR="00E26581" w:rsidRDefault="00E26581"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rsidR="004D6096" w:rsidRPr="002A47F5" w:rsidRDefault="000F7F2C"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Pr>
        <w:rFonts w:ascii="Times New Roman" w:hAnsi="Times New Roman"/>
        <w:i/>
        <w:lang w:val="id-ID"/>
      </w:rPr>
      <w:t xml:space="preserve">,  .      </w:t>
    </w:r>
    <w:r w:rsidR="002A47F5" w:rsidRPr="002A47F5">
      <w:rPr>
        <w:rFonts w:ascii="Times New Roman" w:hAnsi="Times New Roman"/>
        <w:i/>
        <w:lang w:val="id-ID"/>
      </w:rPr>
      <w:t xml:space="preserve"> </w:t>
    </w:r>
    <w:r>
      <w:rPr>
        <w:rFonts w:ascii="Times New Roman" w:hAnsi="Times New Roman"/>
        <w:i/>
        <w:lang w:val="id-ID"/>
      </w:rPr>
      <w:t xml:space="preserve">20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3E36C6">
      <w:rPr>
        <w:rFonts w:ascii="Times New Roman" w:hAnsi="Times New Roman"/>
      </w:rPr>
      <w:t xml:space="preserve">e-ISSN: </w:t>
    </w:r>
    <w:r w:rsidR="002A47F5" w:rsidRPr="003E36C6">
      <w:rPr>
        <w:rFonts w:ascii="Times New Roman" w:hAnsi="Times New Roman"/>
      </w:rPr>
      <w:t>2620-6307</w:t>
    </w:r>
  </w:p>
  <w:p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rsidR="002A47F5" w:rsidRPr="00B415F6" w:rsidRDefault="00B05B13"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5"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F5" w:rsidRPr="00B415F6">
      <w:rPr>
        <w:rFonts w:ascii="Times New Roman" w:hAnsi="Times New Roman"/>
        <w:i/>
        <w:iCs/>
        <w:sz w:val="20"/>
        <w:szCs w:val="20"/>
        <w:lang w:val="id-ID"/>
      </w:rPr>
      <w:t xml:space="preserve">              </w:t>
    </w:r>
    <w:r w:rsidR="002A47F5" w:rsidRPr="00B415F6">
      <w:rPr>
        <w:rFonts w:ascii="Times New Roman" w:hAnsi="Times New Roman"/>
        <w:i/>
        <w:iCs/>
        <w:sz w:val="20"/>
        <w:szCs w:val="20"/>
      </w:rPr>
      <w:t xml:space="preserve">This work is licensed under a Creative Commons Attribution </w:t>
    </w:r>
  </w:p>
  <w:p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A04D05">
      <w:rPr>
        <w:rFonts w:ascii="Times New Roman" w:hAnsi="Times New Roman"/>
        <w:b/>
        <w:noProof/>
      </w:rPr>
      <w:t>96</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05D03CAD"/>
    <w:multiLevelType w:val="hybridMultilevel"/>
    <w:tmpl w:val="183AB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4">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25872AB"/>
    <w:multiLevelType w:val="hybridMultilevel"/>
    <w:tmpl w:val="E1529464"/>
    <w:lvl w:ilvl="0" w:tplc="51525048">
      <w:start w:val="1"/>
      <w:numFmt w:val="lowerLetter"/>
      <w:lvlText w:val="%1)"/>
      <w:lvlJc w:val="left"/>
      <w:pPr>
        <w:ind w:left="720"/>
      </w:pPr>
      <w:rPr>
        <w:rFonts w:ascii="Arial" w:eastAsia="Times New Roman" w:hAnsi="Arial" w:cs="Arial"/>
      </w:rPr>
    </w:lvl>
    <w:lvl w:ilvl="1" w:tplc="04210019">
      <w:start w:val="1"/>
      <w:numFmt w:val="lowerLetter"/>
      <w:lvlText w:val="%2."/>
      <w:lvlJc w:val="left"/>
      <w:pPr>
        <w:ind w:left="144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pPr>
      <w:rPr>
        <w:rFonts w:cs="Times New Roman"/>
      </w:rPr>
    </w:lvl>
    <w:lvl w:ilvl="4" w:tplc="04210019">
      <w:start w:val="1"/>
      <w:numFmt w:val="lowerLetter"/>
      <w:lvlText w:val="%5."/>
      <w:lvlJc w:val="left"/>
      <w:pPr>
        <w:ind w:left="360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pPr>
      <w:rPr>
        <w:rFonts w:cs="Times New Roman"/>
      </w:rPr>
    </w:lvl>
    <w:lvl w:ilvl="7" w:tplc="04210019">
      <w:start w:val="1"/>
      <w:numFmt w:val="lowerLetter"/>
      <w:lvlText w:val="%8."/>
      <w:lvlJc w:val="left"/>
      <w:pPr>
        <w:ind w:left="5760"/>
      </w:pPr>
      <w:rPr>
        <w:rFonts w:cs="Times New Roman"/>
      </w:rPr>
    </w:lvl>
    <w:lvl w:ilvl="8" w:tplc="0421001B">
      <w:start w:val="1"/>
      <w:numFmt w:val="lowerRoman"/>
      <w:lvlText w:val="%9."/>
      <w:lvlJc w:val="right"/>
      <w:pPr>
        <w:ind w:left="6480" w:hanging="180"/>
      </w:pPr>
      <w:rPr>
        <w:rFonts w:cs="Times New Roman"/>
      </w:rPr>
    </w:lvl>
  </w:abstractNum>
  <w:abstractNum w:abstractNumId="13">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587C4D71"/>
    <w:multiLevelType w:val="hybridMultilevel"/>
    <w:tmpl w:val="45EE28E4"/>
    <w:lvl w:ilvl="0" w:tplc="8FE86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2">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4"/>
  </w:num>
  <w:num w:numId="2">
    <w:abstractNumId w:val="14"/>
  </w:num>
  <w:num w:numId="3">
    <w:abstractNumId w:val="10"/>
  </w:num>
  <w:num w:numId="4">
    <w:abstractNumId w:val="15"/>
  </w:num>
  <w:num w:numId="5">
    <w:abstractNumId w:val="18"/>
  </w:num>
  <w:num w:numId="6">
    <w:abstractNumId w:val="20"/>
  </w:num>
  <w:num w:numId="7">
    <w:abstractNumId w:val="22"/>
  </w:num>
  <w:num w:numId="8">
    <w:abstractNumId w:val="8"/>
  </w:num>
  <w:num w:numId="9">
    <w:abstractNumId w:val="5"/>
  </w:num>
  <w:num w:numId="10">
    <w:abstractNumId w:val="6"/>
  </w:num>
  <w:num w:numId="11">
    <w:abstractNumId w:val="1"/>
  </w:num>
  <w:num w:numId="12">
    <w:abstractNumId w:val="16"/>
  </w:num>
  <w:num w:numId="13">
    <w:abstractNumId w:val="11"/>
  </w:num>
  <w:num w:numId="14">
    <w:abstractNumId w:val="4"/>
  </w:num>
  <w:num w:numId="15">
    <w:abstractNumId w:val="0"/>
  </w:num>
  <w:num w:numId="16">
    <w:abstractNumId w:val="13"/>
  </w:num>
  <w:num w:numId="17">
    <w:abstractNumId w:val="3"/>
  </w:num>
  <w:num w:numId="18">
    <w:abstractNumId w:val="19"/>
  </w:num>
  <w:num w:numId="19">
    <w:abstractNumId w:val="7"/>
  </w:num>
  <w:num w:numId="20">
    <w:abstractNumId w:val="21"/>
  </w:num>
  <w:num w:numId="21">
    <w:abstractNumId w:val="23"/>
  </w:num>
  <w:num w:numId="22">
    <w:abstractNumId w:val="9"/>
  </w:num>
  <w:num w:numId="23">
    <w:abstractNumId w:val="2"/>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2032"/>
    <w:rsid w:val="000042B0"/>
    <w:rsid w:val="00020123"/>
    <w:rsid w:val="0002196F"/>
    <w:rsid w:val="00024B8A"/>
    <w:rsid w:val="00024B9F"/>
    <w:rsid w:val="00035BBB"/>
    <w:rsid w:val="000615D7"/>
    <w:rsid w:val="00063BA9"/>
    <w:rsid w:val="000750B4"/>
    <w:rsid w:val="00083E43"/>
    <w:rsid w:val="00084381"/>
    <w:rsid w:val="0008703E"/>
    <w:rsid w:val="00093667"/>
    <w:rsid w:val="000966DF"/>
    <w:rsid w:val="000A26E1"/>
    <w:rsid w:val="000A7C70"/>
    <w:rsid w:val="000B146B"/>
    <w:rsid w:val="000B3DA2"/>
    <w:rsid w:val="000B484E"/>
    <w:rsid w:val="000B5640"/>
    <w:rsid w:val="000D261F"/>
    <w:rsid w:val="000E1497"/>
    <w:rsid w:val="000E4B57"/>
    <w:rsid w:val="000F29C2"/>
    <w:rsid w:val="000F7F2C"/>
    <w:rsid w:val="00102A5E"/>
    <w:rsid w:val="00121176"/>
    <w:rsid w:val="00143422"/>
    <w:rsid w:val="00147104"/>
    <w:rsid w:val="00147468"/>
    <w:rsid w:val="00147B05"/>
    <w:rsid w:val="001621E8"/>
    <w:rsid w:val="0016420A"/>
    <w:rsid w:val="00184368"/>
    <w:rsid w:val="001958A9"/>
    <w:rsid w:val="001A4B77"/>
    <w:rsid w:val="001B5356"/>
    <w:rsid w:val="001C67A5"/>
    <w:rsid w:val="001D4E9E"/>
    <w:rsid w:val="001D59CF"/>
    <w:rsid w:val="001F1842"/>
    <w:rsid w:val="001F652C"/>
    <w:rsid w:val="00207877"/>
    <w:rsid w:val="00222FE5"/>
    <w:rsid w:val="002247AA"/>
    <w:rsid w:val="002314DA"/>
    <w:rsid w:val="00251FB7"/>
    <w:rsid w:val="00260B46"/>
    <w:rsid w:val="002650BB"/>
    <w:rsid w:val="0027445B"/>
    <w:rsid w:val="00274AEE"/>
    <w:rsid w:val="00274F34"/>
    <w:rsid w:val="002860D9"/>
    <w:rsid w:val="00294501"/>
    <w:rsid w:val="002A47F5"/>
    <w:rsid w:val="002A577F"/>
    <w:rsid w:val="002B6361"/>
    <w:rsid w:val="002C2795"/>
    <w:rsid w:val="002D3FA4"/>
    <w:rsid w:val="002D5774"/>
    <w:rsid w:val="002F4C22"/>
    <w:rsid w:val="002F6E18"/>
    <w:rsid w:val="00312F2F"/>
    <w:rsid w:val="003228D7"/>
    <w:rsid w:val="00323BD1"/>
    <w:rsid w:val="003452AF"/>
    <w:rsid w:val="00352EE0"/>
    <w:rsid w:val="00352F6B"/>
    <w:rsid w:val="003561F9"/>
    <w:rsid w:val="003716FC"/>
    <w:rsid w:val="00376378"/>
    <w:rsid w:val="003817E4"/>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0E1D"/>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D2002"/>
    <w:rsid w:val="004D6096"/>
    <w:rsid w:val="004E7FBF"/>
    <w:rsid w:val="004F2C5D"/>
    <w:rsid w:val="004F5B81"/>
    <w:rsid w:val="004F6360"/>
    <w:rsid w:val="004F6F1B"/>
    <w:rsid w:val="00546773"/>
    <w:rsid w:val="00552C07"/>
    <w:rsid w:val="0056594F"/>
    <w:rsid w:val="005716C6"/>
    <w:rsid w:val="00586ABD"/>
    <w:rsid w:val="00592D3A"/>
    <w:rsid w:val="00594270"/>
    <w:rsid w:val="005A633E"/>
    <w:rsid w:val="005B10E7"/>
    <w:rsid w:val="005C3705"/>
    <w:rsid w:val="005E0E1C"/>
    <w:rsid w:val="005E1E75"/>
    <w:rsid w:val="005E53A6"/>
    <w:rsid w:val="005E59B8"/>
    <w:rsid w:val="00605EF0"/>
    <w:rsid w:val="006069BB"/>
    <w:rsid w:val="0063381D"/>
    <w:rsid w:val="006454D7"/>
    <w:rsid w:val="006479DA"/>
    <w:rsid w:val="006701BF"/>
    <w:rsid w:val="00672C2D"/>
    <w:rsid w:val="006739DD"/>
    <w:rsid w:val="00674D79"/>
    <w:rsid w:val="00696629"/>
    <w:rsid w:val="00697470"/>
    <w:rsid w:val="006A1E2F"/>
    <w:rsid w:val="006A6293"/>
    <w:rsid w:val="006A6D94"/>
    <w:rsid w:val="006B2A93"/>
    <w:rsid w:val="006C524A"/>
    <w:rsid w:val="006D25C4"/>
    <w:rsid w:val="006D2744"/>
    <w:rsid w:val="006D5B1B"/>
    <w:rsid w:val="006E04AA"/>
    <w:rsid w:val="006F3171"/>
    <w:rsid w:val="006F4DCA"/>
    <w:rsid w:val="006F60DA"/>
    <w:rsid w:val="00705FBC"/>
    <w:rsid w:val="0071762D"/>
    <w:rsid w:val="00723BA3"/>
    <w:rsid w:val="00724861"/>
    <w:rsid w:val="0074329B"/>
    <w:rsid w:val="0077695F"/>
    <w:rsid w:val="00784ABC"/>
    <w:rsid w:val="007905C0"/>
    <w:rsid w:val="00793534"/>
    <w:rsid w:val="007935A2"/>
    <w:rsid w:val="007964A8"/>
    <w:rsid w:val="00797F55"/>
    <w:rsid w:val="007A49D9"/>
    <w:rsid w:val="007B1007"/>
    <w:rsid w:val="007B2197"/>
    <w:rsid w:val="007F47B7"/>
    <w:rsid w:val="00803423"/>
    <w:rsid w:val="00803936"/>
    <w:rsid w:val="008108B7"/>
    <w:rsid w:val="00811509"/>
    <w:rsid w:val="00816F25"/>
    <w:rsid w:val="00824115"/>
    <w:rsid w:val="0082759B"/>
    <w:rsid w:val="008342E3"/>
    <w:rsid w:val="00846D4D"/>
    <w:rsid w:val="00856A14"/>
    <w:rsid w:val="00862589"/>
    <w:rsid w:val="0088289E"/>
    <w:rsid w:val="008946F9"/>
    <w:rsid w:val="008A133F"/>
    <w:rsid w:val="008A1BBF"/>
    <w:rsid w:val="008A2613"/>
    <w:rsid w:val="008B617B"/>
    <w:rsid w:val="008B66AE"/>
    <w:rsid w:val="008C73E0"/>
    <w:rsid w:val="008D38BD"/>
    <w:rsid w:val="008E65AB"/>
    <w:rsid w:val="008F259B"/>
    <w:rsid w:val="008F30CF"/>
    <w:rsid w:val="008F6CF8"/>
    <w:rsid w:val="009204E4"/>
    <w:rsid w:val="00922B2D"/>
    <w:rsid w:val="00932912"/>
    <w:rsid w:val="00934076"/>
    <w:rsid w:val="009561CD"/>
    <w:rsid w:val="00963D21"/>
    <w:rsid w:val="0096481B"/>
    <w:rsid w:val="00966804"/>
    <w:rsid w:val="009763B3"/>
    <w:rsid w:val="009863B4"/>
    <w:rsid w:val="0098777F"/>
    <w:rsid w:val="009930C4"/>
    <w:rsid w:val="0099405C"/>
    <w:rsid w:val="0099610E"/>
    <w:rsid w:val="009B46FC"/>
    <w:rsid w:val="009C3EE6"/>
    <w:rsid w:val="009D1E48"/>
    <w:rsid w:val="009E431F"/>
    <w:rsid w:val="009F1F64"/>
    <w:rsid w:val="009F2525"/>
    <w:rsid w:val="009F7648"/>
    <w:rsid w:val="00A04D05"/>
    <w:rsid w:val="00A102CD"/>
    <w:rsid w:val="00A167F3"/>
    <w:rsid w:val="00A25C53"/>
    <w:rsid w:val="00A30E53"/>
    <w:rsid w:val="00A55B37"/>
    <w:rsid w:val="00A7613D"/>
    <w:rsid w:val="00AC677B"/>
    <w:rsid w:val="00AC686D"/>
    <w:rsid w:val="00AD4282"/>
    <w:rsid w:val="00AE5544"/>
    <w:rsid w:val="00AE79DC"/>
    <w:rsid w:val="00B00C7C"/>
    <w:rsid w:val="00B03459"/>
    <w:rsid w:val="00B05B13"/>
    <w:rsid w:val="00B064F0"/>
    <w:rsid w:val="00B06981"/>
    <w:rsid w:val="00B100A4"/>
    <w:rsid w:val="00B4333A"/>
    <w:rsid w:val="00B722EE"/>
    <w:rsid w:val="00B7275B"/>
    <w:rsid w:val="00B7385C"/>
    <w:rsid w:val="00B8615C"/>
    <w:rsid w:val="00B967C1"/>
    <w:rsid w:val="00BA0579"/>
    <w:rsid w:val="00BA35C0"/>
    <w:rsid w:val="00BA6446"/>
    <w:rsid w:val="00BC2690"/>
    <w:rsid w:val="00BC3BC5"/>
    <w:rsid w:val="00BC6AB6"/>
    <w:rsid w:val="00BD20F9"/>
    <w:rsid w:val="00BD5BC3"/>
    <w:rsid w:val="00BD6E80"/>
    <w:rsid w:val="00BF25F3"/>
    <w:rsid w:val="00BF4476"/>
    <w:rsid w:val="00C152FF"/>
    <w:rsid w:val="00C16ECD"/>
    <w:rsid w:val="00C3168A"/>
    <w:rsid w:val="00C41EB1"/>
    <w:rsid w:val="00C42059"/>
    <w:rsid w:val="00C42BE9"/>
    <w:rsid w:val="00C47B6F"/>
    <w:rsid w:val="00C47C2A"/>
    <w:rsid w:val="00C51C49"/>
    <w:rsid w:val="00C53E8B"/>
    <w:rsid w:val="00C70D68"/>
    <w:rsid w:val="00C84242"/>
    <w:rsid w:val="00C8475B"/>
    <w:rsid w:val="00C85751"/>
    <w:rsid w:val="00C86235"/>
    <w:rsid w:val="00C91481"/>
    <w:rsid w:val="00C957D1"/>
    <w:rsid w:val="00C979D9"/>
    <w:rsid w:val="00CB254D"/>
    <w:rsid w:val="00CE0748"/>
    <w:rsid w:val="00CE6A96"/>
    <w:rsid w:val="00D00A8B"/>
    <w:rsid w:val="00D11577"/>
    <w:rsid w:val="00D1798D"/>
    <w:rsid w:val="00D26DF8"/>
    <w:rsid w:val="00D320A1"/>
    <w:rsid w:val="00D34F4F"/>
    <w:rsid w:val="00D436B4"/>
    <w:rsid w:val="00D457EC"/>
    <w:rsid w:val="00D53776"/>
    <w:rsid w:val="00D67D09"/>
    <w:rsid w:val="00D83AAE"/>
    <w:rsid w:val="00D83FF6"/>
    <w:rsid w:val="00D90D29"/>
    <w:rsid w:val="00D93EAB"/>
    <w:rsid w:val="00DA0CE1"/>
    <w:rsid w:val="00DB0F94"/>
    <w:rsid w:val="00DB149D"/>
    <w:rsid w:val="00DB79A9"/>
    <w:rsid w:val="00DC3E85"/>
    <w:rsid w:val="00DF7AFF"/>
    <w:rsid w:val="00E02ADA"/>
    <w:rsid w:val="00E232B6"/>
    <w:rsid w:val="00E26581"/>
    <w:rsid w:val="00E266AD"/>
    <w:rsid w:val="00E4075E"/>
    <w:rsid w:val="00E418F2"/>
    <w:rsid w:val="00E50D91"/>
    <w:rsid w:val="00E60B14"/>
    <w:rsid w:val="00E63242"/>
    <w:rsid w:val="00E851BE"/>
    <w:rsid w:val="00EA1CC5"/>
    <w:rsid w:val="00EC00DB"/>
    <w:rsid w:val="00EC5DAD"/>
    <w:rsid w:val="00F1472A"/>
    <w:rsid w:val="00F206E0"/>
    <w:rsid w:val="00F2651E"/>
    <w:rsid w:val="00F341E8"/>
    <w:rsid w:val="00F52DAD"/>
    <w:rsid w:val="00F62A29"/>
    <w:rsid w:val="00F64963"/>
    <w:rsid w:val="00F76BAE"/>
    <w:rsid w:val="00F91829"/>
    <w:rsid w:val="00FB2892"/>
    <w:rsid w:val="00FB2A5A"/>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1"/>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customStyle="1" w:styleId="TableParagraph">
    <w:name w:val="Table Paragraph"/>
    <w:basedOn w:val="Normal"/>
    <w:uiPriority w:val="1"/>
    <w:qFormat/>
    <w:rsid w:val="000966DF"/>
    <w:pPr>
      <w:widowControl w:val="0"/>
      <w:autoSpaceDE w:val="0"/>
      <w:autoSpaceDN w:val="0"/>
      <w:spacing w:after="0" w:line="240" w:lineRule="auto"/>
    </w:pPr>
    <w:rPr>
      <w:rFonts w:ascii="Times New Roman" w:hAnsi="Times New Roman"/>
      <w:lang w:eastAsia="en-US"/>
    </w:rPr>
  </w:style>
  <w:style w:type="paragraph" w:styleId="NoSpacing">
    <w:name w:val="No Spacing"/>
    <w:link w:val="NoSpacingChar"/>
    <w:uiPriority w:val="1"/>
    <w:qFormat/>
    <w:rsid w:val="0088289E"/>
    <w:pPr>
      <w:ind w:left="1080" w:hanging="360"/>
    </w:pPr>
    <w:rPr>
      <w:sz w:val="22"/>
      <w:szCs w:val="22"/>
      <w:lang w:val="id-ID"/>
    </w:rPr>
  </w:style>
  <w:style w:type="character" w:customStyle="1" w:styleId="NoSpacingChar">
    <w:name w:val="No Spacing Char"/>
    <w:link w:val="NoSpacing"/>
    <w:uiPriority w:val="1"/>
    <w:locked/>
    <w:rsid w:val="0088289E"/>
    <w:rPr>
      <w:sz w:val="22"/>
      <w:szCs w:val="22"/>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1"/>
    <w:rsid w:val="00A04D05"/>
    <w:rPr>
      <w:rFonts w:eastAsia="Times New Roman"/>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1"/>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customStyle="1" w:styleId="TableParagraph">
    <w:name w:val="Table Paragraph"/>
    <w:basedOn w:val="Normal"/>
    <w:uiPriority w:val="1"/>
    <w:qFormat/>
    <w:rsid w:val="000966DF"/>
    <w:pPr>
      <w:widowControl w:val="0"/>
      <w:autoSpaceDE w:val="0"/>
      <w:autoSpaceDN w:val="0"/>
      <w:spacing w:after="0" w:line="240" w:lineRule="auto"/>
    </w:pPr>
    <w:rPr>
      <w:rFonts w:ascii="Times New Roman" w:hAnsi="Times New Roman"/>
      <w:lang w:eastAsia="en-US"/>
    </w:rPr>
  </w:style>
  <w:style w:type="paragraph" w:styleId="NoSpacing">
    <w:name w:val="No Spacing"/>
    <w:link w:val="NoSpacingChar"/>
    <w:uiPriority w:val="1"/>
    <w:qFormat/>
    <w:rsid w:val="0088289E"/>
    <w:pPr>
      <w:ind w:left="1080" w:hanging="360"/>
    </w:pPr>
    <w:rPr>
      <w:sz w:val="22"/>
      <w:szCs w:val="22"/>
      <w:lang w:val="id-ID"/>
    </w:rPr>
  </w:style>
  <w:style w:type="character" w:customStyle="1" w:styleId="NoSpacingChar">
    <w:name w:val="No Spacing Char"/>
    <w:link w:val="NoSpacing"/>
    <w:uiPriority w:val="1"/>
    <w:locked/>
    <w:rsid w:val="0088289E"/>
    <w:rPr>
      <w:sz w:val="22"/>
      <w:szCs w:val="22"/>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1"/>
    <w:rsid w:val="00A04D05"/>
    <w:rPr>
      <w:rFonts w:eastAsia="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regodevila1@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enulis2@yahoo.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enulis@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32FB-B33D-4E38-948C-22DC1EBE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7002</Words>
  <Characters>39915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46824</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dc:description/>
  <cp:lastModifiedBy>Asus</cp:lastModifiedBy>
  <cp:revision>15</cp:revision>
  <cp:lastPrinted>2014-03-18T01:39:00Z</cp:lastPrinted>
  <dcterms:created xsi:type="dcterms:W3CDTF">2017-08-14T03:43:00Z</dcterms:created>
  <dcterms:modified xsi:type="dcterms:W3CDTF">2022-04-08T16:58:00Z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6f73dbcc-74a5-3cc8-b92e-a890d32d19a5</vt:lpwstr>
  </property>
  <property fmtid="{D5CDD505-2E9C-101B-9397-08002B2CF9AE}" pid="24" name="Mendeley Citation Style_1">
    <vt:lpwstr>http://www.zotero.org/styles/apa</vt:lpwstr>
  </property>
</Properties>
</file>